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6E" w:rsidRDefault="0072136E">
      <w:pPr>
        <w:rPr>
          <w:rtl/>
        </w:rPr>
      </w:pPr>
    </w:p>
    <w:p w:rsidR="0072136E" w:rsidRDefault="0072136E">
      <w:pPr>
        <w:rPr>
          <w:rtl/>
        </w:rPr>
      </w:pPr>
    </w:p>
    <w:p w:rsidR="0072136E" w:rsidRDefault="0072136E">
      <w:pPr>
        <w:rPr>
          <w:rtl/>
        </w:rPr>
      </w:pPr>
    </w:p>
    <w:p w:rsidR="0072136E" w:rsidRDefault="0072136E">
      <w:pPr>
        <w:rPr>
          <w:rtl/>
        </w:rPr>
      </w:pPr>
    </w:p>
    <w:p w:rsidR="0072136E" w:rsidRDefault="0072136E" w:rsidP="0072136E">
      <w:pPr>
        <w:pStyle w:val="a4"/>
        <w:jc w:val="center"/>
        <w:rPr>
          <w:rFonts w:cs="FrankRuehl"/>
          <w:noProof w:val="0"/>
          <w:sz w:val="28"/>
          <w:szCs w:val="28"/>
          <w:rtl/>
        </w:rPr>
      </w:pPr>
      <w:r>
        <w:rPr>
          <w:rFonts w:cs="FrankRuehl"/>
          <w:sz w:val="28"/>
          <w:szCs w:val="28"/>
        </w:rPr>
        <w:drawing>
          <wp:inline distT="0" distB="0" distL="0" distR="0" wp14:anchorId="6C958CF9" wp14:editId="404E0B2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72136E" w:rsidTr="006F038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72136E" w:rsidRPr="00F038D8" w:rsidRDefault="0072136E" w:rsidP="006F0381">
                <w:pPr>
                  <w:pStyle w:val="a4"/>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72136E" w:rsidTr="006F0381">
        <w:trPr>
          <w:trHeight w:val="337"/>
          <w:jc w:val="center"/>
        </w:trPr>
        <w:tc>
          <w:tcPr>
            <w:tcW w:w="5047" w:type="dxa"/>
          </w:tcPr>
          <w:p w:rsidR="0072136E" w:rsidRDefault="0072136E" w:rsidP="006F0381">
            <w:pPr>
              <w:rPr>
                <w:b/>
                <w:bCs/>
                <w:noProof w:val="0"/>
                <w:sz w:val="26"/>
                <w:szCs w:val="26"/>
                <w:rtl/>
              </w:rPr>
            </w:pPr>
          </w:p>
        </w:tc>
        <w:tc>
          <w:tcPr>
            <w:tcW w:w="3674" w:type="dxa"/>
          </w:tcPr>
          <w:p w:rsidR="0072136E" w:rsidRDefault="0072136E" w:rsidP="006F0381">
            <w:pPr>
              <w:pStyle w:val="a4"/>
              <w:jc w:val="right"/>
              <w:rPr>
                <w:b/>
                <w:bCs/>
                <w:noProof w:val="0"/>
                <w:sz w:val="26"/>
                <w:szCs w:val="26"/>
                <w:rtl/>
              </w:rPr>
            </w:pPr>
          </w:p>
        </w:tc>
      </w:tr>
      <w:tr w:rsidR="0072136E" w:rsidTr="006F0381">
        <w:trPr>
          <w:trHeight w:val="337"/>
          <w:jc w:val="center"/>
        </w:trPr>
        <w:tc>
          <w:tcPr>
            <w:tcW w:w="8721" w:type="dxa"/>
            <w:gridSpan w:val="2"/>
          </w:tcPr>
          <w:p w:rsidR="0072136E" w:rsidRDefault="0072136E" w:rsidP="0072136E">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w:t>
            </w:r>
            <w:bookmarkStart w:id="0" w:name="_GoBack"/>
            <w:r>
              <w:rPr>
                <w:b/>
                <w:bCs/>
                <w:noProof w:val="0"/>
                <w:sz w:val="26"/>
                <w:szCs w:val="26"/>
                <w:rtl/>
              </w:rPr>
              <w:t xml:space="preserve">10457-09-22 </w:t>
            </w:r>
            <w:bookmarkEnd w:id="0"/>
            <w:r>
              <w:rPr>
                <w:b/>
                <w:bCs/>
                <w:noProof w:val="0"/>
                <w:sz w:val="26"/>
                <w:szCs w:val="26"/>
                <w:rtl/>
              </w:rPr>
              <w:t>ח</w:t>
            </w:r>
            <w:r>
              <w:rPr>
                <w:rFonts w:hint="cs"/>
                <w:b/>
                <w:bCs/>
                <w:noProof w:val="0"/>
                <w:sz w:val="26"/>
                <w:szCs w:val="26"/>
                <w:rtl/>
              </w:rPr>
              <w:t>.</w:t>
            </w:r>
            <w:r>
              <w:rPr>
                <w:b/>
                <w:bCs/>
                <w:noProof w:val="0"/>
                <w:sz w:val="26"/>
                <w:szCs w:val="26"/>
                <w:rtl/>
              </w:rPr>
              <w:t>נ' ס</w:t>
            </w:r>
            <w:r>
              <w:rPr>
                <w:rFonts w:hint="cs"/>
                <w:b/>
                <w:bCs/>
                <w:noProof w:val="0"/>
                <w:sz w:val="26"/>
                <w:szCs w:val="26"/>
                <w:rtl/>
              </w:rPr>
              <w:t>.</w:t>
            </w:r>
          </w:p>
          <w:p w:rsidR="0072136E" w:rsidRPr="007B7765" w:rsidRDefault="0072136E" w:rsidP="006F0381">
            <w:pPr>
              <w:rPr>
                <w:b/>
                <w:bCs/>
                <w:noProof w:val="0"/>
                <w:sz w:val="2"/>
                <w:szCs w:val="2"/>
                <w:rtl/>
              </w:rPr>
            </w:pPr>
          </w:p>
          <w:p w:rsidR="0072136E" w:rsidRDefault="0072136E" w:rsidP="006F0381">
            <w:pPr>
              <w:rPr>
                <w:sz w:val="20"/>
                <w:szCs w:val="20"/>
                <w:rtl/>
              </w:rPr>
            </w:pPr>
            <w:r>
              <w:rPr>
                <w:rFonts w:hint="cs"/>
                <w:rtl/>
              </w:rPr>
              <w:t xml:space="preserve">                           </w:t>
            </w:r>
            <w:r>
              <w:rPr>
                <w:rFonts w:hint="cs"/>
                <w:sz w:val="20"/>
                <w:szCs w:val="20"/>
                <w:rtl/>
              </w:rPr>
              <w:t xml:space="preserve">                                       </w:t>
            </w:r>
          </w:p>
          <w:p w:rsidR="0072136E" w:rsidRPr="00E1068A" w:rsidRDefault="0072136E" w:rsidP="006F0381">
            <w:pPr>
              <w:rPr>
                <w:sz w:val="20"/>
                <w:szCs w:val="20"/>
                <w:rtl/>
              </w:rPr>
            </w:pPr>
            <w:r w:rsidRPr="00E1068A">
              <w:rPr>
                <w:sz w:val="20"/>
                <w:szCs w:val="20"/>
                <w:rtl/>
              </w:rPr>
              <w:t xml:space="preserve"> </w:t>
            </w:r>
            <w:r>
              <w:rPr>
                <w:sz w:val="20"/>
                <w:szCs w:val="20"/>
                <w:rtl/>
              </w:rPr>
              <w:t xml:space="preserve"> </w:t>
            </w:r>
          </w:p>
        </w:tc>
      </w:tr>
    </w:tbl>
    <w:p w:rsidR="0072136E" w:rsidRDefault="0072136E"/>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2136E" w:rsidTr="006F0381">
        <w:trPr>
          <w:jc w:val="center"/>
        </w:trPr>
        <w:tc>
          <w:tcPr>
            <w:tcW w:w="743" w:type="dxa"/>
          </w:tcPr>
          <w:p w:rsidR="0072136E" w:rsidRPr="0098158E" w:rsidRDefault="0072136E" w:rsidP="006F0381">
            <w:pPr>
              <w:suppressLineNumbers/>
              <w:jc w:val="both"/>
              <w:rPr>
                <w:rFonts w:ascii="Arial" w:hAnsi="Arial"/>
                <w:b/>
                <w:bCs/>
                <w:sz w:val="26"/>
                <w:szCs w:val="26"/>
                <w:rtl/>
              </w:rPr>
            </w:pPr>
            <w:r w:rsidRPr="0098158E">
              <w:rPr>
                <w:rFonts w:ascii="Arial" w:hAnsi="Arial" w:hint="cs"/>
                <w:b/>
                <w:bCs/>
                <w:sz w:val="26"/>
                <w:szCs w:val="26"/>
                <w:rtl/>
              </w:rPr>
              <w:t>ב</w:t>
            </w:r>
            <w:r w:rsidRPr="0098158E">
              <w:rPr>
                <w:rFonts w:ascii="Arial" w:hAnsi="Arial"/>
                <w:b/>
                <w:bCs/>
                <w:sz w:val="26"/>
                <w:szCs w:val="26"/>
                <w:rtl/>
              </w:rPr>
              <w:t xml:space="preserve">פני </w:t>
            </w:r>
          </w:p>
        </w:tc>
        <w:tc>
          <w:tcPr>
            <w:tcW w:w="8077" w:type="dxa"/>
            <w:gridSpan w:val="2"/>
          </w:tcPr>
          <w:p w:rsidR="0072136E" w:rsidRPr="0098158E" w:rsidRDefault="0072136E" w:rsidP="006F0381">
            <w:pPr>
              <w:suppressLineNumbers/>
              <w:rPr>
                <w:rFonts w:ascii="Arial" w:hAnsi="Arial"/>
                <w:b/>
                <w:bCs/>
                <w:sz w:val="26"/>
                <w:szCs w:val="26"/>
                <w:rtl/>
              </w:rPr>
            </w:pPr>
            <w:r w:rsidRPr="0098158E">
              <w:rPr>
                <w:rFonts w:ascii="Arial" w:hAnsi="Arial" w:hint="cs"/>
                <w:b/>
                <w:bCs/>
                <w:sz w:val="26"/>
                <w:szCs w:val="26"/>
                <w:rtl/>
              </w:rPr>
              <w:t xml:space="preserve">כבוד </w:t>
            </w:r>
            <w:r>
              <w:rPr>
                <w:rFonts w:ascii="Arial" w:hAnsi="Arial" w:hint="cs"/>
                <w:b/>
                <w:bCs/>
                <w:sz w:val="26"/>
                <w:szCs w:val="26"/>
                <w:rtl/>
              </w:rPr>
              <w:t xml:space="preserve">השופט </w:t>
            </w:r>
            <w:r w:rsidRPr="0098158E">
              <w:rPr>
                <w:rFonts w:ascii="Arial" w:hAnsi="Arial"/>
                <w:b/>
                <w:bCs/>
                <w:sz w:val="26"/>
                <w:szCs w:val="26"/>
                <w:rtl/>
              </w:rPr>
              <w:t>מרדכי (מוטי) לוי</w:t>
            </w:r>
            <w:r>
              <w:rPr>
                <w:rFonts w:ascii="Arial" w:hAnsi="Arial" w:hint="cs"/>
                <w:b/>
                <w:bCs/>
                <w:sz w:val="26"/>
                <w:szCs w:val="26"/>
                <w:rtl/>
              </w:rPr>
              <w:t xml:space="preserve">, </w:t>
            </w:r>
            <w:r w:rsidRPr="0098158E">
              <w:rPr>
                <w:rFonts w:ascii="Arial" w:hAnsi="Arial"/>
                <w:b/>
                <w:bCs/>
                <w:sz w:val="26"/>
                <w:szCs w:val="26"/>
                <w:rtl/>
              </w:rPr>
              <w:t>סגן נשיא</w:t>
            </w:r>
            <w:r w:rsidRPr="0098158E">
              <w:rPr>
                <w:rFonts w:ascii="Arial" w:hAnsi="Arial" w:hint="cs"/>
                <w:b/>
                <w:bCs/>
                <w:sz w:val="26"/>
                <w:szCs w:val="26"/>
                <w:rtl/>
              </w:rPr>
              <w:t xml:space="preserve">  </w:t>
            </w:r>
          </w:p>
          <w:p w:rsidR="0072136E" w:rsidRPr="0098158E" w:rsidRDefault="0072136E" w:rsidP="006F0381">
            <w:pPr>
              <w:suppressLineNumbers/>
              <w:rPr>
                <w:rFonts w:ascii="Arial" w:hAnsi="Arial" w:cs="FrankRuehl"/>
                <w:sz w:val="26"/>
                <w:szCs w:val="26"/>
                <w:highlight w:val="yellow"/>
              </w:rPr>
            </w:pPr>
          </w:p>
        </w:tc>
      </w:tr>
      <w:tr w:rsidR="0072136E" w:rsidRPr="0098158E" w:rsidTr="006F0381">
        <w:trPr>
          <w:jc w:val="center"/>
        </w:trPr>
        <w:tc>
          <w:tcPr>
            <w:tcW w:w="3249" w:type="dxa"/>
            <w:gridSpan w:val="2"/>
          </w:tcPr>
          <w:p w:rsidR="0072136E" w:rsidRPr="0098158E" w:rsidRDefault="0072136E" w:rsidP="006F0381">
            <w:pPr>
              <w:suppressLineNumbers/>
              <w:rPr>
                <w:rFonts w:ascii="Arial" w:hAnsi="Arial"/>
                <w:b/>
                <w:bCs/>
                <w:noProof w:val="0"/>
                <w:sz w:val="26"/>
                <w:szCs w:val="26"/>
              </w:rPr>
            </w:pPr>
          </w:p>
          <w:p w:rsidR="0072136E" w:rsidRPr="0098158E" w:rsidRDefault="0072136E" w:rsidP="006F0381">
            <w:pPr>
              <w:suppressLineNumbers/>
              <w:rPr>
                <w:rFonts w:ascii="Arial" w:hAnsi="Arial"/>
                <w:b/>
                <w:bCs/>
                <w:noProof w:val="0"/>
                <w:sz w:val="26"/>
                <w:szCs w:val="26"/>
                <w:rtl/>
              </w:rPr>
            </w:pPr>
            <w:r w:rsidRPr="0098158E">
              <w:rPr>
                <w:rFonts w:ascii="Arial" w:hAnsi="Arial"/>
                <w:b/>
                <w:bCs/>
                <w:noProof w:val="0"/>
                <w:sz w:val="26"/>
                <w:szCs w:val="26"/>
                <w:rtl/>
              </w:rPr>
              <w:t>תובע</w:t>
            </w:r>
            <w:r w:rsidRPr="0098158E">
              <w:rPr>
                <w:rFonts w:ascii="Arial" w:hAnsi="Arial" w:hint="cs"/>
                <w:b/>
                <w:bCs/>
                <w:noProof w:val="0"/>
                <w:sz w:val="26"/>
                <w:szCs w:val="26"/>
                <w:rtl/>
              </w:rPr>
              <w:t>ת</w:t>
            </w:r>
          </w:p>
        </w:tc>
        <w:tc>
          <w:tcPr>
            <w:tcW w:w="5571" w:type="dxa"/>
          </w:tcPr>
          <w:p w:rsidR="0072136E" w:rsidRPr="0098158E" w:rsidRDefault="0072136E" w:rsidP="006F0381">
            <w:pPr>
              <w:suppressLineNumbers/>
              <w:rPr>
                <w:rFonts w:ascii="Arial" w:hAnsi="Arial"/>
                <w:b/>
                <w:bCs/>
                <w:noProof w:val="0"/>
                <w:sz w:val="26"/>
                <w:szCs w:val="26"/>
                <w:rtl/>
              </w:rPr>
            </w:pPr>
          </w:p>
          <w:p w:rsidR="0072136E" w:rsidRDefault="0072136E" w:rsidP="0072136E">
            <w:pPr>
              <w:suppressLineNumbers/>
              <w:rPr>
                <w:b/>
                <w:bCs/>
                <w:noProof w:val="0"/>
                <w:sz w:val="26"/>
                <w:szCs w:val="26"/>
                <w:rtl/>
              </w:rPr>
            </w:pPr>
            <w:r w:rsidRPr="0098158E">
              <w:rPr>
                <w:rFonts w:ascii="Arial" w:hAnsi="Arial"/>
                <w:b/>
                <w:bCs/>
                <w:noProof w:val="0"/>
                <w:sz w:val="26"/>
                <w:szCs w:val="26"/>
                <w:rtl/>
              </w:rPr>
              <w:t>מ</w:t>
            </w:r>
            <w:r>
              <w:rPr>
                <w:rFonts w:ascii="Arial" w:hAnsi="Arial" w:hint="cs"/>
                <w:b/>
                <w:bCs/>
                <w:noProof w:val="0"/>
                <w:sz w:val="26"/>
                <w:szCs w:val="26"/>
                <w:rtl/>
              </w:rPr>
              <w:t>.</w:t>
            </w:r>
            <w:r w:rsidRPr="0098158E">
              <w:rPr>
                <w:rFonts w:ascii="Arial" w:hAnsi="Arial"/>
                <w:b/>
                <w:bCs/>
                <w:noProof w:val="0"/>
                <w:sz w:val="26"/>
                <w:szCs w:val="26"/>
                <w:rtl/>
              </w:rPr>
              <w:t>ח</w:t>
            </w:r>
            <w:r>
              <w:rPr>
                <w:rFonts w:ascii="Arial" w:hAnsi="Arial" w:hint="cs"/>
                <w:b/>
                <w:bCs/>
                <w:noProof w:val="0"/>
                <w:sz w:val="26"/>
                <w:szCs w:val="26"/>
                <w:rtl/>
              </w:rPr>
              <w:t>.</w:t>
            </w:r>
          </w:p>
          <w:p w:rsidR="0072136E" w:rsidRDefault="0072136E" w:rsidP="006F0381">
            <w:pPr>
              <w:suppressLineNumbers/>
              <w:rPr>
                <w:noProof w:val="0"/>
                <w:rtl/>
              </w:rPr>
            </w:pPr>
            <w:r>
              <w:rPr>
                <w:rFonts w:hint="cs"/>
                <w:noProof w:val="0"/>
                <w:rtl/>
              </w:rPr>
              <w:t>מיוצגת ע"י עוה"ד רעות אוחנה-שקד</w:t>
            </w:r>
          </w:p>
          <w:p w:rsidR="0072136E" w:rsidRPr="0098158E" w:rsidRDefault="0072136E" w:rsidP="006F0381">
            <w:pPr>
              <w:suppressLineNumbers/>
              <w:rPr>
                <w:noProof w:val="0"/>
              </w:rPr>
            </w:pPr>
            <w:r>
              <w:rPr>
                <w:rFonts w:hint="cs"/>
                <w:noProof w:val="0"/>
                <w:rtl/>
              </w:rPr>
              <w:t>ומיכל ריינס עמירה</w:t>
            </w:r>
          </w:p>
        </w:tc>
      </w:tr>
      <w:tr w:rsidR="0072136E" w:rsidRPr="0098158E" w:rsidTr="006F0381">
        <w:trPr>
          <w:jc w:val="center"/>
        </w:trPr>
        <w:tc>
          <w:tcPr>
            <w:tcW w:w="8820" w:type="dxa"/>
            <w:gridSpan w:val="3"/>
          </w:tcPr>
          <w:p w:rsidR="0072136E" w:rsidRPr="0098158E" w:rsidRDefault="0072136E" w:rsidP="006F0381">
            <w:pPr>
              <w:suppressLineNumbers/>
              <w:rPr>
                <w:rFonts w:ascii="Arial" w:hAnsi="Arial"/>
                <w:b/>
                <w:bCs/>
                <w:noProof w:val="0"/>
                <w:sz w:val="26"/>
                <w:szCs w:val="26"/>
                <w:rtl/>
              </w:rPr>
            </w:pPr>
          </w:p>
          <w:p w:rsidR="0072136E" w:rsidRPr="0098158E" w:rsidRDefault="0072136E" w:rsidP="006F0381">
            <w:pPr>
              <w:suppressLineNumbers/>
              <w:jc w:val="center"/>
              <w:rPr>
                <w:rFonts w:ascii="Arial" w:hAnsi="Arial"/>
                <w:b/>
                <w:bCs/>
                <w:noProof w:val="0"/>
                <w:sz w:val="26"/>
                <w:szCs w:val="26"/>
                <w:rtl/>
              </w:rPr>
            </w:pPr>
            <w:r w:rsidRPr="0098158E">
              <w:rPr>
                <w:rFonts w:ascii="Arial" w:hAnsi="Arial"/>
                <w:b/>
                <w:bCs/>
                <w:noProof w:val="0"/>
                <w:sz w:val="26"/>
                <w:szCs w:val="26"/>
                <w:rtl/>
              </w:rPr>
              <w:t>נגד</w:t>
            </w:r>
          </w:p>
          <w:p w:rsidR="0072136E" w:rsidRPr="0098158E" w:rsidRDefault="0072136E" w:rsidP="006F0381">
            <w:pPr>
              <w:suppressLineNumbers/>
              <w:rPr>
                <w:rFonts w:ascii="Arial" w:hAnsi="Arial"/>
                <w:b/>
                <w:bCs/>
                <w:noProof w:val="0"/>
                <w:sz w:val="26"/>
                <w:szCs w:val="26"/>
              </w:rPr>
            </w:pPr>
          </w:p>
        </w:tc>
      </w:tr>
      <w:tr w:rsidR="0072136E" w:rsidRPr="0098158E" w:rsidTr="006F0381">
        <w:trPr>
          <w:jc w:val="center"/>
        </w:trPr>
        <w:tc>
          <w:tcPr>
            <w:tcW w:w="3249" w:type="dxa"/>
            <w:gridSpan w:val="2"/>
          </w:tcPr>
          <w:p w:rsidR="0072136E" w:rsidRPr="0098158E" w:rsidRDefault="0072136E" w:rsidP="006F0381">
            <w:pPr>
              <w:suppressLineNumbers/>
              <w:rPr>
                <w:rFonts w:ascii="Arial" w:hAnsi="Arial"/>
                <w:b/>
                <w:bCs/>
                <w:noProof w:val="0"/>
                <w:sz w:val="26"/>
                <w:szCs w:val="26"/>
              </w:rPr>
            </w:pPr>
            <w:r w:rsidRPr="0098158E">
              <w:rPr>
                <w:rFonts w:ascii="Arial" w:hAnsi="Arial"/>
                <w:b/>
                <w:bCs/>
                <w:noProof w:val="0"/>
                <w:sz w:val="26"/>
                <w:szCs w:val="26"/>
                <w:rtl/>
              </w:rPr>
              <w:t>נתבע</w:t>
            </w:r>
          </w:p>
        </w:tc>
        <w:tc>
          <w:tcPr>
            <w:tcW w:w="5571" w:type="dxa"/>
          </w:tcPr>
          <w:p w:rsidR="0072136E" w:rsidRDefault="0072136E" w:rsidP="0072136E">
            <w:pPr>
              <w:suppressLineNumbers/>
              <w:rPr>
                <w:rFonts w:ascii="Arial" w:hAnsi="Arial"/>
                <w:noProof w:val="0"/>
                <w:rtl/>
              </w:rPr>
            </w:pPr>
            <w:r w:rsidRPr="0098158E">
              <w:rPr>
                <w:rFonts w:ascii="Arial" w:hAnsi="Arial"/>
                <w:b/>
                <w:bCs/>
                <w:noProof w:val="0"/>
                <w:sz w:val="26"/>
                <w:szCs w:val="26"/>
                <w:rtl/>
              </w:rPr>
              <w:t>ע</w:t>
            </w:r>
            <w:r>
              <w:rPr>
                <w:rFonts w:ascii="Arial" w:hAnsi="Arial" w:hint="cs"/>
                <w:b/>
                <w:bCs/>
                <w:noProof w:val="0"/>
                <w:sz w:val="26"/>
                <w:szCs w:val="26"/>
                <w:rtl/>
              </w:rPr>
              <w:t>.</w:t>
            </w:r>
            <w:r w:rsidRPr="0098158E">
              <w:rPr>
                <w:rFonts w:ascii="Arial" w:hAnsi="Arial"/>
                <w:b/>
                <w:bCs/>
                <w:noProof w:val="0"/>
                <w:sz w:val="26"/>
                <w:szCs w:val="26"/>
                <w:rtl/>
              </w:rPr>
              <w:t>ס</w:t>
            </w:r>
            <w:r>
              <w:rPr>
                <w:rFonts w:ascii="Arial" w:hAnsi="Arial" w:hint="cs"/>
                <w:b/>
                <w:bCs/>
                <w:noProof w:val="0"/>
                <w:sz w:val="26"/>
                <w:szCs w:val="26"/>
                <w:rtl/>
              </w:rPr>
              <w:t>.</w:t>
            </w:r>
          </w:p>
          <w:p w:rsidR="0072136E" w:rsidRDefault="0072136E" w:rsidP="006F0381">
            <w:pPr>
              <w:suppressLineNumbers/>
              <w:rPr>
                <w:rFonts w:ascii="Arial" w:hAnsi="Arial"/>
                <w:noProof w:val="0"/>
                <w:rtl/>
              </w:rPr>
            </w:pPr>
            <w:r>
              <w:rPr>
                <w:rFonts w:ascii="Arial" w:hAnsi="Arial" w:hint="cs"/>
                <w:noProof w:val="0"/>
                <w:rtl/>
              </w:rPr>
              <w:t xml:space="preserve">מיוצג ע"י עוה"ד דן </w:t>
            </w:r>
            <w:proofErr w:type="spellStart"/>
            <w:r>
              <w:rPr>
                <w:rFonts w:ascii="Arial" w:hAnsi="Arial" w:hint="cs"/>
                <w:noProof w:val="0"/>
                <w:rtl/>
              </w:rPr>
              <w:t>מלכיאלי</w:t>
            </w:r>
            <w:proofErr w:type="spellEnd"/>
          </w:p>
          <w:p w:rsidR="0072136E" w:rsidRPr="0098158E" w:rsidRDefault="0072136E" w:rsidP="006F0381">
            <w:pPr>
              <w:suppressLineNumbers/>
              <w:rPr>
                <w:rFonts w:ascii="Arial" w:hAnsi="Arial"/>
                <w:noProof w:val="0"/>
                <w:rtl/>
              </w:rPr>
            </w:pPr>
            <w:r>
              <w:rPr>
                <w:rFonts w:ascii="Arial" w:hAnsi="Arial" w:hint="cs"/>
                <w:noProof w:val="0"/>
                <w:rtl/>
              </w:rPr>
              <w:t xml:space="preserve">וצחי פנקס </w:t>
            </w:r>
          </w:p>
          <w:p w:rsidR="0072136E" w:rsidRPr="0098158E" w:rsidRDefault="0072136E" w:rsidP="006F0381">
            <w:pPr>
              <w:suppressLineNumbers/>
              <w:rPr>
                <w:b/>
                <w:bCs/>
                <w:noProof w:val="0"/>
                <w:sz w:val="26"/>
                <w:szCs w:val="26"/>
                <w:rtl/>
              </w:rPr>
            </w:pPr>
          </w:p>
        </w:tc>
      </w:tr>
    </w:tbl>
    <w:p w:rsidR="0072136E" w:rsidRDefault="0072136E" w:rsidP="0072136E">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2136E" w:rsidRPr="00DE1E7D" w:rsidTr="006F0381">
        <w:trPr>
          <w:jc w:val="center"/>
        </w:trPr>
        <w:tc>
          <w:tcPr>
            <w:tcW w:w="8820" w:type="dxa"/>
          </w:tcPr>
          <w:p w:rsidR="0072136E" w:rsidRDefault="0072136E" w:rsidP="006F0381">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72136E" w:rsidRPr="0098158E" w:rsidRDefault="0072136E" w:rsidP="006F0381">
            <w:pPr>
              <w:bidi w:val="0"/>
              <w:jc w:val="center"/>
              <w:rPr>
                <w:rFonts w:ascii="Arial" w:hAnsi="Arial"/>
                <w:b/>
                <w:bCs/>
                <w:noProof w:val="0"/>
                <w:u w:val="single"/>
              </w:rPr>
            </w:pPr>
            <w:r w:rsidRPr="0098158E">
              <w:rPr>
                <w:rFonts w:ascii="Arial" w:hAnsi="Arial" w:hint="cs"/>
                <w:b/>
                <w:bCs/>
                <w:noProof w:val="0"/>
                <w:u w:val="single"/>
                <w:rtl/>
              </w:rPr>
              <w:t>בעניין מעבר מגורים</w:t>
            </w:r>
          </w:p>
          <w:p w:rsidR="0072136E" w:rsidRPr="00D44968" w:rsidRDefault="0072136E" w:rsidP="006F0381">
            <w:pPr>
              <w:bidi w:val="0"/>
              <w:jc w:val="center"/>
              <w:rPr>
                <w:rFonts w:ascii="Arial" w:hAnsi="Arial"/>
                <w:b/>
                <w:bCs/>
                <w:noProof w:val="0"/>
                <w:sz w:val="28"/>
                <w:szCs w:val="28"/>
                <w:u w:val="single"/>
              </w:rPr>
            </w:pPr>
          </w:p>
        </w:tc>
      </w:tr>
    </w:tbl>
    <w:p w:rsidR="0072136E" w:rsidRDefault="0072136E" w:rsidP="0072136E">
      <w:pPr>
        <w:spacing w:line="360" w:lineRule="auto"/>
        <w:jc w:val="both"/>
        <w:rPr>
          <w:rFonts w:ascii="David" w:hAnsi="David"/>
          <w:noProof w:val="0"/>
          <w:rtl/>
        </w:rPr>
      </w:pPr>
      <w:bookmarkStart w:id="1" w:name="NGCSBookmark"/>
      <w:bookmarkEnd w:id="1"/>
      <w:r>
        <w:rPr>
          <w:rFonts w:ascii="David" w:hAnsi="David" w:hint="cs"/>
          <w:rtl/>
        </w:rPr>
        <w:t xml:space="preserve">לפני בקשת הגירה פנימית בה עותרת התובעת להעתיק את מקום מגוריה לקיבוץ </w:t>
      </w:r>
      <w:r>
        <w:rPr>
          <w:rFonts w:ascii="David" w:hAnsi="David" w:hint="cs"/>
        </w:rPr>
        <w:t>XX</w:t>
      </w:r>
      <w:r>
        <w:rPr>
          <w:rFonts w:ascii="David" w:hAnsi="David" w:hint="cs"/>
          <w:rtl/>
        </w:rPr>
        <w:t>.</w:t>
      </w:r>
    </w:p>
    <w:p w:rsidR="0072136E" w:rsidRDefault="0072136E" w:rsidP="0072136E">
      <w:pPr>
        <w:spacing w:line="360" w:lineRule="auto"/>
        <w:jc w:val="both"/>
        <w:rPr>
          <w:rFonts w:ascii="David" w:hAnsi="David"/>
          <w:noProof w:val="0"/>
          <w:rtl/>
        </w:rPr>
      </w:pPr>
    </w:p>
    <w:p w:rsidR="0072136E" w:rsidRDefault="0072136E" w:rsidP="0072136E">
      <w:pPr>
        <w:spacing w:line="360" w:lineRule="auto"/>
        <w:jc w:val="both"/>
        <w:rPr>
          <w:rFonts w:ascii="David" w:hAnsi="David"/>
          <w:b/>
          <w:bCs/>
          <w:u w:val="single"/>
          <w:rtl/>
        </w:rPr>
      </w:pPr>
      <w:r>
        <w:rPr>
          <w:rFonts w:ascii="David" w:hAnsi="David"/>
          <w:b/>
          <w:bCs/>
          <w:u w:val="single"/>
          <w:rtl/>
        </w:rPr>
        <w:t>עיקר טענות התובעת</w:t>
      </w:r>
      <w:r>
        <w:rPr>
          <w:rFonts w:ascii="David" w:hAnsi="David"/>
          <w:b/>
          <w:bCs/>
          <w:rtl/>
        </w:rPr>
        <w:t>:</w:t>
      </w:r>
    </w:p>
    <w:p w:rsidR="0072136E" w:rsidRPr="0098158E" w:rsidRDefault="0072136E" w:rsidP="0072136E">
      <w:pPr>
        <w:spacing w:line="360" w:lineRule="auto"/>
        <w:ind w:left="720" w:hanging="720"/>
        <w:jc w:val="both"/>
        <w:rPr>
          <w:rFonts w:ascii="David" w:hAnsi="David"/>
          <w:rtl/>
        </w:rPr>
      </w:pPr>
      <w:r w:rsidRPr="0098158E">
        <w:rPr>
          <w:rFonts w:ascii="David" w:hAnsi="David"/>
          <w:rtl/>
        </w:rPr>
        <w:t>1.</w:t>
      </w:r>
      <w:r>
        <w:rPr>
          <w:rFonts w:ascii="David" w:hAnsi="David"/>
          <w:rtl/>
        </w:rPr>
        <w:tab/>
      </w:r>
      <w:r w:rsidRPr="0098158E">
        <w:rPr>
          <w:rFonts w:ascii="David" w:hAnsi="David"/>
          <w:rtl/>
        </w:rPr>
        <w:t xml:space="preserve">היא (להלן- </w:t>
      </w:r>
      <w:r w:rsidRPr="0098158E">
        <w:rPr>
          <w:rFonts w:ascii="David" w:hAnsi="David"/>
          <w:b/>
          <w:bCs/>
          <w:rtl/>
        </w:rPr>
        <w:t>האם</w:t>
      </w:r>
      <w:r w:rsidRPr="0098158E">
        <w:rPr>
          <w:rFonts w:ascii="David" w:hAnsi="David"/>
          <w:rtl/>
        </w:rPr>
        <w:t>) והנתבע (להלן-</w:t>
      </w:r>
      <w:r w:rsidRPr="0098158E">
        <w:rPr>
          <w:rFonts w:ascii="David" w:hAnsi="David"/>
          <w:b/>
          <w:bCs/>
          <w:rtl/>
        </w:rPr>
        <w:t>האב</w:t>
      </w:r>
      <w:r w:rsidRPr="0098158E">
        <w:rPr>
          <w:rFonts w:ascii="David" w:hAnsi="David"/>
          <w:rtl/>
        </w:rPr>
        <w:t>) חיו כידועים בציבור מחודש 02/2020 ומהקשר הזוגי נולד להם בנם המשותף. יליד 1/3/2021 (להלן-</w:t>
      </w:r>
      <w:r w:rsidRPr="0098158E">
        <w:rPr>
          <w:rFonts w:ascii="David" w:hAnsi="David"/>
          <w:b/>
          <w:bCs/>
          <w:rtl/>
        </w:rPr>
        <w:t>הבן</w:t>
      </w:r>
      <w:r w:rsidRPr="0098158E">
        <w:rPr>
          <w:rFonts w:ascii="David" w:hAnsi="David"/>
          <w:rtl/>
        </w:rPr>
        <w:t xml:space="preserve">). </w:t>
      </w:r>
    </w:p>
    <w:p w:rsidR="0072136E" w:rsidRPr="0098158E" w:rsidRDefault="0072136E" w:rsidP="0072136E">
      <w:pPr>
        <w:ind w:left="720" w:hanging="720"/>
        <w:rPr>
          <w:rtl/>
        </w:rPr>
      </w:pPr>
    </w:p>
    <w:p w:rsidR="0072136E" w:rsidRDefault="0072136E" w:rsidP="0072136E">
      <w:pPr>
        <w:spacing w:line="360" w:lineRule="auto"/>
        <w:ind w:left="720"/>
        <w:jc w:val="both"/>
        <w:rPr>
          <w:rFonts w:ascii="David" w:hAnsi="David"/>
          <w:rtl/>
        </w:rPr>
      </w:pPr>
      <w:r>
        <w:rPr>
          <w:rFonts w:ascii="David" w:hAnsi="David"/>
          <w:rtl/>
        </w:rPr>
        <w:t xml:space="preserve">האב מתגורר בישוב </w:t>
      </w:r>
      <w:r>
        <w:rPr>
          <w:rFonts w:ascii="David" w:hAnsi="David"/>
        </w:rPr>
        <w:t>XXX</w:t>
      </w:r>
      <w:r>
        <w:rPr>
          <w:rFonts w:ascii="David" w:hAnsi="David"/>
          <w:rtl/>
        </w:rPr>
        <w:t xml:space="preserve"> בבית שבבעלותו  והיא "</w:t>
      </w:r>
      <w:r>
        <w:rPr>
          <w:rFonts w:ascii="David" w:hAnsi="David"/>
          <w:b/>
          <w:bCs/>
          <w:rtl/>
        </w:rPr>
        <w:t>נאלצה</w:t>
      </w:r>
      <w:r>
        <w:rPr>
          <w:rFonts w:ascii="David" w:hAnsi="David"/>
          <w:rtl/>
        </w:rPr>
        <w:t xml:space="preserve">" לשכור יחידת דיור במושב </w:t>
      </w:r>
      <w:r>
        <w:rPr>
          <w:rFonts w:ascii="David" w:hAnsi="David"/>
        </w:rPr>
        <w:t>XXX</w:t>
      </w:r>
      <w:r>
        <w:rPr>
          <w:rFonts w:ascii="David" w:hAnsi="David"/>
          <w:rtl/>
        </w:rPr>
        <w:t>.</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הסדרי השהות בין האב לבן התקיימו פעמיים בשבוע בימים שני ורביעי  כולל לינה ובכל סוף שבוע שני מיום שישי ועד יום א'.</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 xml:space="preserve">היא מבקשת להעתיק את מגוריה, כאמור, לקיבוץ </w:t>
      </w:r>
      <w:r>
        <w:rPr>
          <w:rFonts w:ascii="David" w:hAnsi="David"/>
        </w:rPr>
        <w:t>XX</w:t>
      </w:r>
      <w:r>
        <w:rPr>
          <w:rFonts w:ascii="David" w:hAnsi="David"/>
          <w:rtl/>
        </w:rPr>
        <w:t>, בו, נולדה</w:t>
      </w:r>
      <w:r>
        <w:rPr>
          <w:rFonts w:ascii="David" w:hAnsi="David" w:hint="cs"/>
          <w:rtl/>
        </w:rPr>
        <w:t>,</w:t>
      </w:r>
      <w:r>
        <w:rPr>
          <w:rFonts w:ascii="David" w:hAnsi="David"/>
          <w:rtl/>
        </w:rPr>
        <w:t xml:space="preserve"> גדלה והתקבלה כחברה בו.</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בתביעתה עותרת האם לקביעת אחריות הורית משותפת, ולהסדרי שהייה עד למעבר ככלל  כפי הנוהגים היום. לאחר המעבר יתקיימו הסדרי השהות ללא שינו</w:t>
      </w:r>
      <w:r>
        <w:rPr>
          <w:rFonts w:ascii="David" w:hAnsi="David" w:hint="cs"/>
          <w:rtl/>
        </w:rPr>
        <w:t>י</w:t>
      </w:r>
      <w:r>
        <w:rPr>
          <w:rFonts w:ascii="David" w:hAnsi="David"/>
          <w:rtl/>
        </w:rPr>
        <w:t xml:space="preserve"> ו"</w:t>
      </w:r>
      <w:r>
        <w:rPr>
          <w:rFonts w:ascii="David" w:hAnsi="David"/>
          <w:b/>
          <w:bCs/>
          <w:rtl/>
        </w:rPr>
        <w:t xml:space="preserve">לחילופין, יקבע </w:t>
      </w:r>
      <w:r>
        <w:rPr>
          <w:rFonts w:ascii="David" w:hAnsi="David"/>
          <w:b/>
          <w:bCs/>
          <w:rtl/>
        </w:rPr>
        <w:lastRenderedPageBreak/>
        <w:t>הסדר אחר, המקנה לאב ימי שהות המותאמים לנסיבות העתקת המגורים</w:t>
      </w:r>
      <w:r>
        <w:rPr>
          <w:rFonts w:ascii="David" w:hAnsi="David"/>
          <w:rtl/>
        </w:rPr>
        <w:t>." היא "...</w:t>
      </w:r>
      <w:r>
        <w:rPr>
          <w:rFonts w:ascii="David" w:hAnsi="David"/>
          <w:b/>
          <w:bCs/>
          <w:rtl/>
        </w:rPr>
        <w:t>נכונה להשתתף בנטל הסעות הקטין ישירות לבית האב, לחילופין לבית העסק של האב</w:t>
      </w:r>
      <w:r>
        <w:rPr>
          <w:rFonts w:ascii="David" w:hAnsi="David" w:hint="cs"/>
          <w:b/>
          <w:bCs/>
          <w:rtl/>
        </w:rPr>
        <w:t xml:space="preserve"> ב-</w:t>
      </w:r>
      <w:r>
        <w:rPr>
          <w:rFonts w:ascii="David" w:hAnsi="David"/>
          <w:b/>
          <w:bCs/>
          <w:rtl/>
        </w:rPr>
        <w:t xml:space="preserve"> </w:t>
      </w:r>
      <w:r>
        <w:rPr>
          <w:rFonts w:ascii="David" w:hAnsi="David" w:hint="cs"/>
          <w:b/>
          <w:bCs/>
        </w:rPr>
        <w:t>XXX</w:t>
      </w:r>
      <w:r>
        <w:rPr>
          <w:rFonts w:ascii="David" w:hAnsi="David"/>
          <w:rtl/>
        </w:rPr>
        <w:t xml:space="preserve">, ..."  כך, בימי חופשה כל אחד מההורים ישהה עם הבן משעה 08:00 עד לתום הסדרי השהות. בערבי חג ישהה הבן עם ההורים בחלוקה שוויונית ולסירוגין. עם המעבר יתחנך הבן במסגרת חילונית בקיבוץ </w:t>
      </w:r>
      <w:r>
        <w:rPr>
          <w:rFonts w:ascii="David" w:hAnsi="David"/>
        </w:rPr>
        <w:t>XX</w:t>
      </w:r>
      <w:r>
        <w:rPr>
          <w:rFonts w:ascii="David" w:hAnsi="David"/>
          <w:rtl/>
        </w:rPr>
        <w:t xml:space="preserve"> ובמוסדות החינוך של המועצה האזורית </w:t>
      </w:r>
      <w:r>
        <w:rPr>
          <w:rFonts w:ascii="David" w:hAnsi="David" w:hint="cs"/>
        </w:rPr>
        <w:t>XXX</w:t>
      </w:r>
      <w:r>
        <w:rPr>
          <w:rFonts w:ascii="David" w:hAnsi="David"/>
          <w:rtl/>
        </w:rPr>
        <w:t xml:space="preserve">.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בנימוקיה למעבר ציינה האם שבשנת 2018 הגישה מועמדות להתקבל כחברה בקיבוץ "</w:t>
      </w:r>
      <w:r>
        <w:rPr>
          <w:rFonts w:ascii="David" w:hAnsi="David"/>
          <w:b/>
          <w:bCs/>
          <w:rtl/>
        </w:rPr>
        <w:t>מתוך רצון לממש את חלומה, ולגדל את ילדה בקיבוץ</w:t>
      </w:r>
      <w:r>
        <w:rPr>
          <w:rFonts w:ascii="David" w:hAnsi="David"/>
          <w:rtl/>
        </w:rPr>
        <w:t xml:space="preserve">". בחודש 11/2020 עת הייתה בהריון בחרה מגרש בקיבוץ וחתמה על התחייבות כספית לצורך פיתוח ומיסי חובה והחלה להעביר כסף לחשבון הנאמנות שנפתח ע"י הקיבוץ לצורך זה.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מגוריה בקיבוץ אפשריים כבר עתה הגם שטרם הושלמה בניית הבית אותו היא מתעתדת לבנות. האם ביקשה להדגיש שככל שלא תעבור להתגורר בביתה עם סיום בנייתו תפקע חברותה וחל</w:t>
      </w:r>
      <w:r>
        <w:rPr>
          <w:rFonts w:ascii="David" w:hAnsi="David" w:hint="cs"/>
          <w:rtl/>
        </w:rPr>
        <w:t>ו</w:t>
      </w:r>
      <w:r>
        <w:rPr>
          <w:rFonts w:ascii="David" w:hAnsi="David"/>
          <w:rtl/>
        </w:rPr>
        <w:t>מה להתגורר בקיבוץ ייגנז "...</w:t>
      </w:r>
      <w:r>
        <w:rPr>
          <w:rFonts w:ascii="David" w:hAnsi="David"/>
          <w:b/>
          <w:bCs/>
          <w:rtl/>
        </w:rPr>
        <w:t>שכן הקיבוץ לא יפתח שעריו לקליטה נוספת ב- 10 השנים  הקרובות (בהתאם להחלטה שהתקבלה) והסיכוי  לקבלת חברים בעתיד, שהם מעל גיל 50 – לא קיים</w:t>
      </w:r>
      <w:r>
        <w:rPr>
          <w:rFonts w:ascii="David" w:hAnsi="David"/>
          <w:rtl/>
        </w:rPr>
        <w:t>".</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 xml:space="preserve">האם טענה שעת הכירו היא והאב התגוררה במושב </w:t>
      </w:r>
      <w:r>
        <w:rPr>
          <w:rFonts w:ascii="David" w:hAnsi="David" w:hint="cs"/>
        </w:rPr>
        <w:t>XXX</w:t>
      </w:r>
      <w:r>
        <w:rPr>
          <w:rFonts w:ascii="David" w:hAnsi="David"/>
          <w:rtl/>
        </w:rPr>
        <w:t xml:space="preserve"> ומיד בתחילת הקשר הודיעה לאב  </w:t>
      </w:r>
      <w:r>
        <w:rPr>
          <w:rFonts w:ascii="David" w:hAnsi="David" w:hint="cs"/>
          <w:rtl/>
        </w:rPr>
        <w:t xml:space="preserve">שבדעתה </w:t>
      </w:r>
      <w:r>
        <w:rPr>
          <w:rFonts w:ascii="David" w:hAnsi="David"/>
          <w:rtl/>
        </w:rPr>
        <w:t xml:space="preserve">לעבור להתגורר בקיבוץ </w:t>
      </w:r>
      <w:r>
        <w:rPr>
          <w:rFonts w:ascii="David" w:hAnsi="David"/>
        </w:rPr>
        <w:t>XX</w:t>
      </w:r>
      <w:r>
        <w:rPr>
          <w:rFonts w:ascii="David" w:hAnsi="David"/>
          <w:rtl/>
        </w:rPr>
        <w:t xml:space="preserve"> מיד כשתהייה לה הזדמנות לכך וזאת "...</w:t>
      </w:r>
      <w:r>
        <w:rPr>
          <w:rFonts w:ascii="David" w:hAnsi="David"/>
          <w:b/>
          <w:bCs/>
          <w:rtl/>
        </w:rPr>
        <w:t>על מנת להתחיל להיטמע בקהילה החדש</w:t>
      </w:r>
      <w:r>
        <w:rPr>
          <w:rFonts w:ascii="David" w:hAnsi="David" w:hint="cs"/>
          <w:b/>
          <w:bCs/>
          <w:rtl/>
        </w:rPr>
        <w:t>ה</w:t>
      </w:r>
      <w:r>
        <w:rPr>
          <w:rFonts w:ascii="David" w:hAnsi="David"/>
          <w:b/>
          <w:bCs/>
          <w:rtl/>
        </w:rPr>
        <w:t xml:space="preserve"> </w:t>
      </w:r>
      <w:r>
        <w:rPr>
          <w:rFonts w:ascii="David" w:hAnsi="David" w:hint="cs"/>
          <w:b/>
          <w:bCs/>
          <w:rtl/>
        </w:rPr>
        <w:t>ה</w:t>
      </w:r>
      <w:r>
        <w:rPr>
          <w:rFonts w:ascii="David" w:hAnsi="David"/>
          <w:b/>
          <w:bCs/>
          <w:rtl/>
        </w:rPr>
        <w:t>מת</w:t>
      </w:r>
      <w:r>
        <w:rPr>
          <w:rFonts w:ascii="David" w:hAnsi="David" w:hint="cs"/>
          <w:b/>
          <w:bCs/>
          <w:rtl/>
        </w:rPr>
        <w:t>ה</w:t>
      </w:r>
      <w:r>
        <w:rPr>
          <w:rFonts w:ascii="David" w:hAnsi="David"/>
          <w:b/>
          <w:bCs/>
          <w:rtl/>
        </w:rPr>
        <w:t>ווה ולפקח מקרוב על  בניית ביתה</w:t>
      </w:r>
      <w:r>
        <w:rPr>
          <w:rFonts w:ascii="David" w:hAnsi="David"/>
          <w:rtl/>
        </w:rPr>
        <w:t xml:space="preserve">" . כעבור מספר חודשים של קשר הציע לה האב לעבור להתגורר עמו על מנת להקל עליה כלכלית בכך שלא תשלם דמי שכירות ותוכל לעמוד בתשלומים של בניית הבית בקיבוץ </w:t>
      </w:r>
      <w:r>
        <w:rPr>
          <w:rFonts w:ascii="David" w:hAnsi="David"/>
        </w:rPr>
        <w:t>XX</w:t>
      </w:r>
      <w:r>
        <w:rPr>
          <w:rFonts w:ascii="David" w:hAnsi="David"/>
          <w:rtl/>
        </w:rPr>
        <w:t xml:space="preserve">. האם הסכימה להצעה וכך היה כשלשני הצדדים ברור שהמגורים המשותפים הם זמניים.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 xml:space="preserve">המגורים המשותפים לא היטיבו את מערכת היחסים ביניהם, וביום 30/3/2022 עזבה האם את המגורים עם האב בביתו ועברה להתגורר, כאמור, בשכירות, במושב </w:t>
      </w:r>
      <w:r>
        <w:rPr>
          <w:rFonts w:ascii="David" w:hAnsi="David"/>
        </w:rPr>
        <w:t>XXX</w:t>
      </w:r>
      <w:r>
        <w:rPr>
          <w:rFonts w:ascii="David" w:hAnsi="David"/>
          <w:rtl/>
        </w:rPr>
        <w:t xml:space="preserve">.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 xml:space="preserve">היא פנתה אל האב בבקשה להסדיר את המעבר – הסדר שנדרש בשל לידת הבן.  היא ההורה המרכזי. הבן מתחנך בקיבוץ </w:t>
      </w:r>
      <w:r>
        <w:rPr>
          <w:rFonts w:ascii="David" w:hAnsi="David"/>
        </w:rPr>
        <w:t>XXX</w:t>
      </w:r>
      <w:r>
        <w:rPr>
          <w:rFonts w:ascii="David" w:hAnsi="David"/>
          <w:rtl/>
        </w:rPr>
        <w:t xml:space="preserve"> המצוי כ- 10 ק"מ מביתו של כל אחד מההורים. </w:t>
      </w:r>
    </w:p>
    <w:p w:rsidR="0072136E" w:rsidRDefault="0072136E" w:rsidP="0072136E">
      <w:pPr>
        <w:spacing w:line="360" w:lineRule="auto"/>
        <w:ind w:left="720"/>
        <w:jc w:val="both"/>
        <w:rPr>
          <w:rFonts w:ascii="David" w:hAnsi="David"/>
          <w:rtl/>
        </w:rPr>
      </w:pPr>
      <w:r>
        <w:rPr>
          <w:rFonts w:ascii="David" w:hAnsi="David"/>
          <w:rtl/>
        </w:rPr>
        <w:t xml:space="preserve">המעבר לקיבוץ </w:t>
      </w:r>
      <w:r>
        <w:rPr>
          <w:rFonts w:ascii="David" w:hAnsi="David"/>
        </w:rPr>
        <w:t>XX</w:t>
      </w:r>
      <w:r>
        <w:rPr>
          <w:rFonts w:ascii="David" w:hAnsi="David"/>
          <w:rtl/>
        </w:rPr>
        <w:t xml:space="preserve"> ייטיב את מצבו של הבן ויתרום לה, רווחתו תהייה יותר, תוכנס יציבות לחייו במגורי קבע בבית אמו, מערכת החינוך בה יתחנך היא מהטובות בארץ, והוא יהיה עטוף בסיוע סבתו וסבו (הוריה) המתגוררים בקיבוץ.   </w:t>
      </w:r>
    </w:p>
    <w:p w:rsidR="0072136E" w:rsidRDefault="0072136E" w:rsidP="0072136E">
      <w:pPr>
        <w:spacing w:line="360" w:lineRule="auto"/>
        <w:ind w:left="720"/>
        <w:jc w:val="both"/>
        <w:rPr>
          <w:rFonts w:ascii="David" w:hAnsi="David"/>
          <w:rtl/>
        </w:rPr>
      </w:pPr>
    </w:p>
    <w:p w:rsidR="0072136E" w:rsidRDefault="0072136E" w:rsidP="0072136E">
      <w:pPr>
        <w:spacing w:line="360" w:lineRule="auto"/>
        <w:jc w:val="both"/>
        <w:rPr>
          <w:rFonts w:ascii="David" w:hAnsi="David"/>
          <w:b/>
          <w:bCs/>
          <w:rtl/>
        </w:rPr>
      </w:pPr>
      <w:r>
        <w:rPr>
          <w:rFonts w:ascii="David" w:hAnsi="David"/>
          <w:b/>
          <w:bCs/>
          <w:u w:val="single"/>
          <w:rtl/>
        </w:rPr>
        <w:t>עיקר טענות האב</w:t>
      </w:r>
      <w:r>
        <w:rPr>
          <w:rFonts w:ascii="David" w:hAnsi="David"/>
          <w:b/>
          <w:bCs/>
          <w:rtl/>
        </w:rPr>
        <w:t xml:space="preserve">: </w:t>
      </w:r>
    </w:p>
    <w:p w:rsidR="0072136E" w:rsidRDefault="0072136E" w:rsidP="0072136E">
      <w:pPr>
        <w:spacing w:line="360" w:lineRule="auto"/>
        <w:jc w:val="both"/>
        <w:rPr>
          <w:rFonts w:ascii="David" w:hAnsi="David"/>
          <w:b/>
          <w:bCs/>
          <w:rtl/>
        </w:rPr>
      </w:pPr>
    </w:p>
    <w:p w:rsidR="0072136E" w:rsidRDefault="0072136E" w:rsidP="0072136E">
      <w:pPr>
        <w:spacing w:line="360" w:lineRule="auto"/>
        <w:ind w:left="720" w:hanging="720"/>
        <w:jc w:val="both"/>
        <w:rPr>
          <w:rFonts w:ascii="David" w:hAnsi="David"/>
          <w:rtl/>
        </w:rPr>
      </w:pPr>
      <w:r>
        <w:rPr>
          <w:rFonts w:ascii="David" w:hAnsi="David"/>
          <w:rtl/>
        </w:rPr>
        <w:t>2.</w:t>
      </w:r>
      <w:r>
        <w:rPr>
          <w:rFonts w:ascii="David" w:hAnsi="David"/>
          <w:rtl/>
        </w:rPr>
        <w:tab/>
        <w:t>האב מתנגד נחרצות למעבר לקיבוץ ש"</w:t>
      </w:r>
      <w:r>
        <w:rPr>
          <w:rFonts w:ascii="David" w:hAnsi="David"/>
          <w:b/>
          <w:bCs/>
          <w:rtl/>
        </w:rPr>
        <w:t>נמצא ב</w:t>
      </w:r>
      <w:r>
        <w:rPr>
          <w:rFonts w:ascii="David" w:hAnsi="David" w:hint="cs"/>
          <w:b/>
          <w:bCs/>
          <w:rtl/>
        </w:rPr>
        <w:t xml:space="preserve">- </w:t>
      </w:r>
      <w:r>
        <w:rPr>
          <w:rFonts w:ascii="David" w:hAnsi="David" w:hint="cs"/>
          <w:b/>
          <w:bCs/>
        </w:rPr>
        <w:t>XXX</w:t>
      </w:r>
      <w:r>
        <w:rPr>
          <w:rFonts w:ascii="David" w:hAnsi="David"/>
          <w:b/>
          <w:bCs/>
          <w:rtl/>
        </w:rPr>
        <w:t>, כ- 137 ק"מ מביתו של הנתבע</w:t>
      </w:r>
      <w:r>
        <w:rPr>
          <w:rFonts w:ascii="David" w:hAnsi="David"/>
          <w:rtl/>
        </w:rPr>
        <w:t xml:space="preserve">." </w:t>
      </w:r>
    </w:p>
    <w:p w:rsidR="0072136E" w:rsidRDefault="0072136E" w:rsidP="0072136E">
      <w:pPr>
        <w:spacing w:line="360" w:lineRule="auto"/>
        <w:ind w:left="720" w:hanging="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lastRenderedPageBreak/>
        <w:t>אין כל קשר בין רצונה של האם לטובת הקטין. שיקוליה אנוכיים – לרבות שיקולים כלכליים בתחום הנדל"ן  וזאת כשהיא "...</w:t>
      </w:r>
      <w:r>
        <w:rPr>
          <w:rFonts w:ascii="David" w:hAnsi="David"/>
          <w:b/>
          <w:bCs/>
          <w:rtl/>
        </w:rPr>
        <w:t>לא טרחה לשים לנגד עיניה את טובת הקטין ולא לקחה בחשבון את הנזק שעלול להיגרם לקטין אם יורחק מאביו</w:t>
      </w:r>
      <w:r>
        <w:rPr>
          <w:rFonts w:ascii="David" w:hAnsi="David"/>
          <w:rtl/>
        </w:rPr>
        <w:t>"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 xml:space="preserve">בינו לבין הבן הסדרי שהות שוויוניים והוא עומד על שימורם – מה שלא יתאפשר במעבר האם להתגורר בקיבוץ </w:t>
      </w:r>
      <w:r>
        <w:rPr>
          <w:rFonts w:ascii="David" w:hAnsi="David"/>
        </w:rPr>
        <w:t>XX</w:t>
      </w:r>
      <w:r>
        <w:rPr>
          <w:rFonts w:ascii="David" w:hAnsi="David"/>
          <w:rtl/>
        </w:rPr>
        <w:t xml:space="preserve">. הוא מסכים כעקרון להסדרי השהות המבוקשים על ידי האם והנוהגים היום.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האב התנגד למינוי מומחה שכן "</w:t>
      </w:r>
      <w:r w:rsidRPr="000838CB">
        <w:rPr>
          <w:rFonts w:ascii="David" w:hAnsi="David"/>
          <w:b/>
          <w:bCs/>
          <w:rtl/>
        </w:rPr>
        <w:t>עוד מוקדם לעשות זאת</w:t>
      </w:r>
      <w:r>
        <w:rPr>
          <w:rFonts w:ascii="David" w:hAnsi="David"/>
          <w:rtl/>
        </w:rPr>
        <w:t xml:space="preserve">" אך </w:t>
      </w:r>
      <w:r>
        <w:rPr>
          <w:rFonts w:ascii="David" w:hAnsi="David" w:hint="cs"/>
          <w:rtl/>
        </w:rPr>
        <w:t>ה</w:t>
      </w:r>
      <w:r>
        <w:rPr>
          <w:rFonts w:ascii="David" w:hAnsi="David"/>
          <w:rtl/>
        </w:rPr>
        <w:t>סכים למינוי עו"ס ו</w:t>
      </w:r>
      <w:r>
        <w:rPr>
          <w:rFonts w:ascii="David" w:hAnsi="David" w:hint="cs"/>
          <w:rtl/>
        </w:rPr>
        <w:t>ה</w:t>
      </w:r>
      <w:r>
        <w:rPr>
          <w:rFonts w:ascii="David" w:hAnsi="David"/>
          <w:rtl/>
        </w:rPr>
        <w:t>תנגד למינוי אפוטרופוס לדין</w:t>
      </w:r>
      <w:r>
        <w:rPr>
          <w:rFonts w:ascii="David" w:hAnsi="David" w:hint="cs"/>
          <w:rtl/>
        </w:rPr>
        <w:t>,</w:t>
      </w:r>
      <w:r>
        <w:rPr>
          <w:rFonts w:ascii="David" w:hAnsi="David"/>
          <w:rtl/>
        </w:rPr>
        <w:t xml:space="preserve"> בין היתר</w:t>
      </w:r>
      <w:r>
        <w:rPr>
          <w:rFonts w:ascii="David" w:hAnsi="David" w:hint="cs"/>
          <w:rtl/>
        </w:rPr>
        <w:t>,</w:t>
      </w:r>
      <w:r>
        <w:rPr>
          <w:rFonts w:ascii="David" w:hAnsi="David"/>
          <w:rtl/>
        </w:rPr>
        <w:t xml:space="preserve"> משום שהבן לא יכול להביע עמדתו.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 xml:space="preserve">האם התגוררה בביתו משך כשנתיים במושב </w:t>
      </w:r>
      <w:r>
        <w:rPr>
          <w:rFonts w:ascii="David" w:hAnsi="David"/>
        </w:rPr>
        <w:t>XXX</w:t>
      </w:r>
      <w:r>
        <w:rPr>
          <w:rFonts w:ascii="David" w:hAnsi="David"/>
          <w:rtl/>
        </w:rPr>
        <w:t xml:space="preserve"> המרוחק כ- 10 דקות ממקום מגורי האם לעת הזו בשכירות במושב </w:t>
      </w:r>
      <w:r>
        <w:rPr>
          <w:rFonts w:ascii="David" w:hAnsi="David"/>
        </w:rPr>
        <w:t>XXX</w:t>
      </w:r>
      <w:r>
        <w:rPr>
          <w:rFonts w:ascii="David" w:hAnsi="David"/>
          <w:rtl/>
        </w:rPr>
        <w:t xml:space="preserve">.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לאב זמני שהות נרחבים עם הבן, הוא אב מסור ומעורב ואם יאושר  מעברה של האם עם הבן הרי שיהיה "אב אורח"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האב טען שהאם התקבלה לחברות לאחר שהחל הקשר הזוגי ביניהם, כאשר הוא "...</w:t>
      </w:r>
      <w:r>
        <w:rPr>
          <w:rFonts w:ascii="David" w:hAnsi="David"/>
          <w:b/>
          <w:bCs/>
          <w:rtl/>
        </w:rPr>
        <w:t xml:space="preserve">הבהיר לתובעת מהרגע הראשון שהוא לא יעבור בשום פנים ואופן להתגורר בקיבוץ </w:t>
      </w:r>
      <w:r>
        <w:rPr>
          <w:rFonts w:ascii="David" w:hAnsi="David"/>
          <w:b/>
          <w:bCs/>
        </w:rPr>
        <w:t>XX</w:t>
      </w:r>
      <w:r>
        <w:rPr>
          <w:rFonts w:ascii="David" w:hAnsi="David"/>
          <w:b/>
          <w:bCs/>
          <w:rtl/>
        </w:rPr>
        <w:t xml:space="preserve">, שהרי מרכז חייו נמצא במושב </w:t>
      </w:r>
      <w:r>
        <w:rPr>
          <w:rFonts w:ascii="David" w:hAnsi="David"/>
          <w:b/>
          <w:bCs/>
        </w:rPr>
        <w:t>XXX</w:t>
      </w:r>
      <w:r>
        <w:rPr>
          <w:rFonts w:ascii="David" w:hAnsi="David"/>
          <w:b/>
          <w:bCs/>
          <w:rtl/>
        </w:rPr>
        <w:t xml:space="preserve"> (מקום מגוריו) וביישוב </w:t>
      </w:r>
      <w:r>
        <w:rPr>
          <w:rFonts w:ascii="David" w:hAnsi="David" w:hint="cs"/>
          <w:b/>
          <w:bCs/>
        </w:rPr>
        <w:t>XXX</w:t>
      </w:r>
      <w:r>
        <w:rPr>
          <w:rFonts w:ascii="David" w:hAnsi="David"/>
          <w:b/>
          <w:bCs/>
          <w:rtl/>
        </w:rPr>
        <w:t xml:space="preserve"> (שם </w:t>
      </w:r>
      <w:r>
        <w:rPr>
          <w:rFonts w:ascii="David" w:hAnsi="David" w:hint="cs"/>
          <w:b/>
          <w:bCs/>
          <w:rtl/>
        </w:rPr>
        <w:t>ה-</w:t>
      </w:r>
      <w:r>
        <w:rPr>
          <w:rFonts w:ascii="David" w:hAnsi="David" w:hint="cs"/>
          <w:b/>
          <w:bCs/>
        </w:rPr>
        <w:t>XXX</w:t>
      </w:r>
      <w:r>
        <w:rPr>
          <w:rFonts w:ascii="David" w:hAnsi="David"/>
          <w:b/>
          <w:bCs/>
          <w:rtl/>
        </w:rPr>
        <w:t xml:space="preserve"> שהוא מנהל</w:t>
      </w:r>
      <w:r>
        <w:rPr>
          <w:rFonts w:ascii="David" w:hAnsi="David"/>
          <w:rtl/>
        </w:rPr>
        <w:t>)." ונתון זה היה ידוע לאם מתחילת הקשר ביניהם.</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 xml:space="preserve">האב שלל לחלוטין את טענת האם שהיא הודיעה לו מיד בתחילת הקשר על כוונתה  לעבור לקיבוץ </w:t>
      </w:r>
      <w:r>
        <w:rPr>
          <w:rFonts w:ascii="David" w:hAnsi="David"/>
        </w:rPr>
        <w:t>XX</w:t>
      </w:r>
      <w:r>
        <w:rPr>
          <w:rFonts w:ascii="David" w:hAnsi="David"/>
          <w:rtl/>
        </w:rPr>
        <w:t xml:space="preserve"> שכן "...</w:t>
      </w:r>
      <w:r>
        <w:rPr>
          <w:rFonts w:ascii="David" w:hAnsi="David"/>
          <w:b/>
          <w:bCs/>
          <w:rtl/>
        </w:rPr>
        <w:t xml:space="preserve">לא היה מביא ילד לעולם עם בת זוג שמתכוונת לעבור להתגורר במרחק של למעלה מ- 135 ק"מ ולמעלה משעתיים נסיעה ממנו"  ועל כן אין ממש בטענתה שהוא ידע שהמגורים המשותפים עם האם הם זמניים. "למעבר האמור לא היה קשר כלשהו –ולו ברמז- לתוכנית הנדלני"ת של התובעת בקיבוץ </w:t>
      </w:r>
      <w:r>
        <w:rPr>
          <w:rFonts w:ascii="David" w:hAnsi="David"/>
          <w:b/>
          <w:bCs/>
        </w:rPr>
        <w:t>XX</w:t>
      </w:r>
      <w:r>
        <w:rPr>
          <w:rFonts w:ascii="David" w:hAnsi="David"/>
          <w:rtl/>
        </w:rPr>
        <w:t>"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האם לא החלה לטעת שורשים בקיבוץ כטענתה אלא "...</w:t>
      </w:r>
      <w:r>
        <w:rPr>
          <w:rFonts w:ascii="David" w:hAnsi="David"/>
          <w:b/>
          <w:bCs/>
          <w:rtl/>
        </w:rPr>
        <w:t xml:space="preserve">בסך הכל ביקרה מעת לעת את הוריה המתגוררים בקיבוץ </w:t>
      </w:r>
      <w:r>
        <w:rPr>
          <w:rFonts w:ascii="David" w:hAnsi="David"/>
          <w:b/>
          <w:bCs/>
        </w:rPr>
        <w:t>XX</w:t>
      </w:r>
      <w:r>
        <w:rPr>
          <w:rFonts w:ascii="David" w:hAnsi="David"/>
          <w:b/>
          <w:bCs/>
          <w:rtl/>
        </w:rPr>
        <w:t xml:space="preserve">, כאשר לעיתים היא נסעה לשם עם הקטין כדי שיפגוש את סבו וסבתו ולעיתים הצטרף גם הנתבע לנסיעות אלה. הנתבע מצידו לא לקח חלק באירועי תרבות  בקיבוץ ואין ממש בטענה כי התובעת החלה "לטעת שורשים " בקיבוץ – שכן התובעת המשיכה להתגורר יחד עם התובע במושב </w:t>
      </w:r>
      <w:r>
        <w:rPr>
          <w:rFonts w:ascii="David" w:hAnsi="David"/>
          <w:b/>
          <w:bCs/>
        </w:rPr>
        <w:t>XXX</w:t>
      </w:r>
      <w:r>
        <w:rPr>
          <w:rFonts w:ascii="David" w:hAnsi="David"/>
          <w:b/>
          <w:bCs/>
          <w:rtl/>
        </w:rPr>
        <w:t xml:space="preserve"> והמשיכה לעבוד בחברת</w:t>
      </w:r>
      <w:r>
        <w:rPr>
          <w:rFonts w:ascii="David" w:hAnsi="David"/>
          <w:rtl/>
        </w:rPr>
        <w:t xml:space="preserve"> </w:t>
      </w:r>
      <w:r>
        <w:rPr>
          <w:rFonts w:ascii="David" w:hAnsi="David"/>
          <w:b/>
          <w:bCs/>
          <w:rtl/>
        </w:rPr>
        <w:t>"</w:t>
      </w:r>
      <w:r>
        <w:rPr>
          <w:rFonts w:ascii="David" w:hAnsi="David" w:hint="cs"/>
          <w:b/>
          <w:bCs/>
        </w:rPr>
        <w:t>XXX</w:t>
      </w:r>
      <w:r>
        <w:rPr>
          <w:rFonts w:ascii="David" w:hAnsi="David"/>
          <w:b/>
          <w:bCs/>
          <w:rtl/>
        </w:rPr>
        <w:t>" שבצומת מסמיה (צומת ראם)</w:t>
      </w:r>
      <w:r>
        <w:rPr>
          <w:rFonts w:ascii="David" w:hAnsi="David"/>
          <w:rtl/>
        </w:rPr>
        <w:t xml:space="preserve">"... משכך, הוא ראה בתכניותיה תכנית נדלני"ת – הא ותו לא.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firstLine="720"/>
        <w:jc w:val="both"/>
        <w:rPr>
          <w:rFonts w:ascii="David" w:hAnsi="David"/>
          <w:rtl/>
        </w:rPr>
      </w:pPr>
      <w:r>
        <w:rPr>
          <w:rFonts w:ascii="David" w:hAnsi="David"/>
          <w:rtl/>
        </w:rPr>
        <w:t xml:space="preserve">הם דיברו על עריכת הסכם ממון כך שלכל אחד מהצדדים תישמרנה זכויות בבית שלו. </w:t>
      </w:r>
    </w:p>
    <w:p w:rsidR="0072136E" w:rsidRDefault="0072136E" w:rsidP="0072136E">
      <w:pPr>
        <w:spacing w:line="360" w:lineRule="auto"/>
        <w:ind w:firstLine="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lastRenderedPageBreak/>
        <w:t xml:space="preserve">האב טען שבאזור מגוריו תכניות חינוכיות טובות החל מגיל 3 לרבות גנים במושב בו הוא גר ובמושבים סמוכים ומעולם לא סוכם שהבן יתחנך במערכת חינוך קיבוצית.  </w:t>
      </w:r>
    </w:p>
    <w:p w:rsidR="0072136E" w:rsidRDefault="0072136E" w:rsidP="0072136E">
      <w:pPr>
        <w:spacing w:line="360" w:lineRule="auto"/>
        <w:ind w:left="720"/>
        <w:jc w:val="both"/>
        <w:rPr>
          <w:rFonts w:ascii="David" w:hAnsi="David"/>
          <w:rtl/>
        </w:rPr>
      </w:pPr>
    </w:p>
    <w:p w:rsidR="0072136E" w:rsidRDefault="0072136E" w:rsidP="0072136E">
      <w:pPr>
        <w:spacing w:line="360" w:lineRule="auto"/>
        <w:jc w:val="both"/>
        <w:rPr>
          <w:rFonts w:ascii="David" w:hAnsi="David"/>
          <w:b/>
          <w:bCs/>
          <w:u w:val="single"/>
          <w:rtl/>
        </w:rPr>
      </w:pPr>
      <w:r>
        <w:rPr>
          <w:rFonts w:ascii="David" w:hAnsi="David"/>
          <w:b/>
          <w:bCs/>
          <w:u w:val="single"/>
          <w:rtl/>
        </w:rPr>
        <w:t>תסקיר:</w:t>
      </w:r>
    </w:p>
    <w:p w:rsidR="0072136E" w:rsidRDefault="0072136E" w:rsidP="0072136E">
      <w:pPr>
        <w:spacing w:line="360" w:lineRule="auto"/>
        <w:jc w:val="both"/>
        <w:rPr>
          <w:rFonts w:ascii="David" w:hAnsi="David"/>
          <w:b/>
          <w:bCs/>
          <w:u w:val="single"/>
          <w:rtl/>
        </w:rPr>
      </w:pPr>
    </w:p>
    <w:p w:rsidR="0072136E" w:rsidRDefault="0072136E" w:rsidP="0072136E">
      <w:pPr>
        <w:spacing w:line="360" w:lineRule="auto"/>
        <w:ind w:left="720" w:hanging="720"/>
        <w:jc w:val="both"/>
        <w:rPr>
          <w:rFonts w:ascii="David" w:hAnsi="David"/>
          <w:rtl/>
        </w:rPr>
      </w:pPr>
      <w:r>
        <w:rPr>
          <w:rFonts w:ascii="David" w:hAnsi="David"/>
          <w:rtl/>
        </w:rPr>
        <w:t>3.</w:t>
      </w:r>
      <w:r>
        <w:rPr>
          <w:rFonts w:ascii="David" w:hAnsi="David"/>
          <w:rtl/>
        </w:rPr>
        <w:tab/>
        <w:t xml:space="preserve">ביום 26/2/2023 הוגש לתיק תסקיר של המועצה האזורית חוף אשקלון (להלן- </w:t>
      </w:r>
      <w:r>
        <w:rPr>
          <w:rFonts w:ascii="David" w:hAnsi="David"/>
          <w:b/>
          <w:bCs/>
          <w:rtl/>
        </w:rPr>
        <w:t>התסקיר</w:t>
      </w:r>
      <w:r>
        <w:rPr>
          <w:rFonts w:ascii="David" w:hAnsi="David"/>
          <w:rtl/>
        </w:rPr>
        <w:t xml:space="preserve">). התסקיר סוקר את המאפיינים המשפחתיים  והערכת טובת הבן במעבר להתגורר עם אמו בקיבוץ </w:t>
      </w:r>
      <w:r>
        <w:rPr>
          <w:rFonts w:ascii="David" w:hAnsi="David"/>
        </w:rPr>
        <w:t>XX</w:t>
      </w:r>
      <w:r>
        <w:rPr>
          <w:rFonts w:ascii="David" w:hAnsi="David"/>
          <w:rtl/>
        </w:rPr>
        <w:t xml:space="preserve">. </w:t>
      </w:r>
    </w:p>
    <w:p w:rsidR="0072136E" w:rsidRDefault="0072136E" w:rsidP="0072136E">
      <w:pPr>
        <w:spacing w:line="360" w:lineRule="auto"/>
        <w:ind w:left="720" w:hanging="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עו"ס לסדרי דין התרשמה ששניהם הורים מיטיבים לבן, בעלי אחריות הורית טובה ומעורבים באותה מידה.</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בשל מורכבות הסוגיה התקיימה וועדת תסקירים  שכללה "</w:t>
      </w:r>
      <w:r>
        <w:rPr>
          <w:rFonts w:ascii="David" w:hAnsi="David"/>
          <w:b/>
          <w:bCs/>
          <w:rtl/>
        </w:rPr>
        <w:t>ראש הצוות, עו"ס לסדרי דין, מפקחת מחוזית לסדרי דין, פסיכולוגית חינוכית מ</w:t>
      </w:r>
      <w:r>
        <w:rPr>
          <w:rFonts w:ascii="David" w:hAnsi="David" w:hint="cs"/>
          <w:b/>
          <w:bCs/>
          <w:rtl/>
        </w:rPr>
        <w:t>ה</w:t>
      </w:r>
      <w:r>
        <w:rPr>
          <w:rFonts w:ascii="David" w:hAnsi="David"/>
          <w:b/>
          <w:bCs/>
          <w:rtl/>
        </w:rPr>
        <w:t>שירות הפסיכולוגי במועצה וההורים</w:t>
      </w:r>
      <w:r>
        <w:rPr>
          <w:rFonts w:ascii="David" w:hAnsi="David"/>
          <w:rtl/>
        </w:rPr>
        <w:t>". (להלן-</w:t>
      </w:r>
      <w:r>
        <w:rPr>
          <w:rFonts w:ascii="David" w:hAnsi="David"/>
          <w:b/>
          <w:bCs/>
          <w:rtl/>
        </w:rPr>
        <w:t>הוועדה</w:t>
      </w:r>
      <w:r>
        <w:rPr>
          <w:rFonts w:ascii="David" w:hAnsi="David"/>
          <w:rtl/>
        </w:rPr>
        <w:t>).</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firstLine="720"/>
        <w:jc w:val="both"/>
        <w:rPr>
          <w:rFonts w:ascii="David" w:hAnsi="David"/>
          <w:rtl/>
        </w:rPr>
      </w:pPr>
      <w:r>
        <w:rPr>
          <w:rFonts w:ascii="David" w:hAnsi="David"/>
          <w:rtl/>
        </w:rPr>
        <w:t>בוועדה תיארו ההורים את עמדתם.</w:t>
      </w:r>
    </w:p>
    <w:p w:rsidR="0072136E" w:rsidRDefault="0072136E" w:rsidP="0072136E">
      <w:pPr>
        <w:spacing w:line="360" w:lineRule="auto"/>
        <w:ind w:firstLine="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 xml:space="preserve">האב הביע חשש לפני הוועדה שהמעבר של הבן להתגורר בקיבוץ עם האם יפגע בקשר המשמעותי בינו לבין הבן.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האם הצהירה לפני הוועדה שהיא רואה חשיבות לקשר של האב עם הבן</w:t>
      </w:r>
      <w:r>
        <w:rPr>
          <w:rFonts w:ascii="David" w:hAnsi="David" w:hint="cs"/>
          <w:rtl/>
        </w:rPr>
        <w:t>,</w:t>
      </w:r>
      <w:r>
        <w:rPr>
          <w:rFonts w:ascii="David" w:hAnsi="David"/>
          <w:rtl/>
        </w:rPr>
        <w:t xml:space="preserve"> אולם ציינה שאינה מרגישה שביכולתה לבנות חיים מאושרים ובטוחים ללא מעבר לצפון. היא "...</w:t>
      </w:r>
      <w:r>
        <w:rPr>
          <w:rFonts w:ascii="David" w:hAnsi="David"/>
          <w:b/>
          <w:bCs/>
          <w:rtl/>
        </w:rPr>
        <w:t>חשה בודדה, לא שייכת, כמהה לקשר עם בני משפחה, מגורים במסגרת קיבוצית בבית קבע משלה, אשר יכולה לספק רמת חיים יותר טובים ומאושרים ולאפשר לה להרחיב את התא המשפחתי</w:t>
      </w:r>
      <w:r>
        <w:rPr>
          <w:rFonts w:ascii="David" w:hAnsi="David"/>
          <w:rtl/>
        </w:rPr>
        <w:t>"</w:t>
      </w:r>
    </w:p>
    <w:p w:rsidR="0072136E" w:rsidRDefault="0072136E" w:rsidP="0072136E">
      <w:pPr>
        <w:spacing w:line="360" w:lineRule="auto"/>
        <w:ind w:left="720"/>
        <w:jc w:val="both"/>
        <w:rPr>
          <w:rFonts w:ascii="David" w:hAnsi="David"/>
          <w:sz w:val="22"/>
          <w:szCs w:val="22"/>
          <w:rtl/>
        </w:rPr>
      </w:pPr>
      <w:r>
        <w:rPr>
          <w:rFonts w:ascii="David" w:hAnsi="David"/>
          <w:rtl/>
        </w:rPr>
        <w:t>ועדת התסקירים לאחר ששקלה "...</w:t>
      </w:r>
      <w:r>
        <w:rPr>
          <w:rFonts w:ascii="David" w:hAnsi="David"/>
          <w:b/>
          <w:bCs/>
          <w:rtl/>
        </w:rPr>
        <w:t xml:space="preserve">בכובד את החלופות האפשריות, ההמלצה היא כי לטובתו של הילד יש לאשר </w:t>
      </w:r>
      <w:r>
        <w:rPr>
          <w:rFonts w:ascii="David" w:hAnsi="David"/>
          <w:b/>
          <w:bCs/>
          <w:u w:val="single"/>
          <w:rtl/>
        </w:rPr>
        <w:t xml:space="preserve">כי יעבור יחד עם אמו לקיבוץ </w:t>
      </w:r>
      <w:r>
        <w:rPr>
          <w:rFonts w:ascii="David" w:hAnsi="David"/>
          <w:b/>
          <w:bCs/>
          <w:u w:val="single"/>
        </w:rPr>
        <w:t>XX</w:t>
      </w:r>
      <w:r>
        <w:rPr>
          <w:rFonts w:ascii="David" w:hAnsi="David"/>
          <w:rtl/>
        </w:rPr>
        <w:t>"  (הדגש בקו תחתי במקור).</w:t>
      </w:r>
    </w:p>
    <w:p w:rsidR="0072136E" w:rsidRDefault="0072136E" w:rsidP="0072136E">
      <w:pPr>
        <w:spacing w:line="360" w:lineRule="auto"/>
        <w:ind w:left="720"/>
        <w:jc w:val="both"/>
        <w:rPr>
          <w:rFonts w:ascii="David" w:hAnsi="David"/>
          <w:rtl/>
        </w:rPr>
      </w:pPr>
      <w:r>
        <w:rPr>
          <w:rFonts w:ascii="David" w:hAnsi="David"/>
          <w:rtl/>
        </w:rPr>
        <w:t>עוד המליצה הוועדה  על הסדרי שהות  אשר יש בדעתם לתת מענה הן לצרכי האם, הן לצרכי האב והן כמשרתים את טובת הבן כדלקמן:</w:t>
      </w:r>
    </w:p>
    <w:p w:rsidR="0072136E" w:rsidRDefault="0072136E" w:rsidP="0072136E">
      <w:pPr>
        <w:spacing w:line="360" w:lineRule="auto"/>
        <w:ind w:left="720"/>
        <w:jc w:val="both"/>
        <w:rPr>
          <w:rFonts w:ascii="David" w:hAnsi="David"/>
          <w:rtl/>
        </w:rPr>
      </w:pPr>
    </w:p>
    <w:p w:rsidR="0072136E" w:rsidRPr="005C0E75" w:rsidRDefault="0072136E" w:rsidP="0072136E">
      <w:pPr>
        <w:spacing w:line="360" w:lineRule="auto"/>
        <w:ind w:left="1440" w:hanging="720"/>
        <w:jc w:val="both"/>
        <w:rPr>
          <w:rFonts w:ascii="David" w:hAnsi="David"/>
          <w:rtl/>
        </w:rPr>
      </w:pPr>
      <w:r w:rsidRPr="005C0E75">
        <w:rPr>
          <w:rFonts w:ascii="David" w:hAnsi="David"/>
          <w:rtl/>
        </w:rPr>
        <w:t>א.</w:t>
      </w:r>
      <w:r>
        <w:rPr>
          <w:rFonts w:ascii="David" w:hAnsi="David"/>
          <w:rtl/>
        </w:rPr>
        <w:tab/>
      </w:r>
      <w:r w:rsidRPr="005C0E75">
        <w:rPr>
          <w:rFonts w:ascii="David" w:hAnsi="David"/>
          <w:rtl/>
        </w:rPr>
        <w:t xml:space="preserve">כל סוף שבוע שני הבן ישהה עם אביו באופן שבסוף שבוע זה ישהה הבן עם האב מיום חמישי עד ליום ראשון לסוף שבוע ארוך, מעבר הבן יהיה באזור עסקו של האב </w:t>
      </w:r>
      <w:r>
        <w:rPr>
          <w:rFonts w:ascii="David" w:hAnsi="David" w:hint="cs"/>
          <w:rtl/>
        </w:rPr>
        <w:t>ב-</w:t>
      </w:r>
      <w:r>
        <w:rPr>
          <w:rFonts w:ascii="David" w:hAnsi="David" w:hint="cs"/>
        </w:rPr>
        <w:t>XXX</w:t>
      </w:r>
      <w:r w:rsidRPr="005C0E75">
        <w:rPr>
          <w:rFonts w:ascii="David" w:hAnsi="David" w:hint="cs"/>
          <w:rtl/>
        </w:rPr>
        <w:t>.</w:t>
      </w:r>
      <w:r w:rsidRPr="005C0E75">
        <w:rPr>
          <w:rFonts w:ascii="David" w:hAnsi="David"/>
          <w:rtl/>
        </w:rPr>
        <w:t xml:space="preserve"> </w:t>
      </w:r>
    </w:p>
    <w:p w:rsidR="0072136E" w:rsidRPr="005C0E75" w:rsidRDefault="0072136E" w:rsidP="0072136E">
      <w:pPr>
        <w:ind w:left="1440" w:hanging="720"/>
        <w:rPr>
          <w:rtl/>
        </w:rPr>
      </w:pPr>
    </w:p>
    <w:p w:rsidR="0072136E" w:rsidRDefault="0072136E" w:rsidP="0072136E">
      <w:pPr>
        <w:spacing w:line="360" w:lineRule="auto"/>
        <w:ind w:left="1440" w:hanging="720"/>
        <w:jc w:val="both"/>
        <w:rPr>
          <w:rFonts w:ascii="David" w:hAnsi="David"/>
          <w:rtl/>
        </w:rPr>
      </w:pPr>
      <w:r>
        <w:rPr>
          <w:rFonts w:ascii="David" w:hAnsi="David"/>
          <w:rtl/>
        </w:rPr>
        <w:t>ב.</w:t>
      </w:r>
      <w:r>
        <w:rPr>
          <w:rFonts w:ascii="David" w:hAnsi="David"/>
          <w:rtl/>
        </w:rPr>
        <w:tab/>
        <w:t>בסוף שבוע לאחר מכן ישהה הבן עם האב מיום חמישי בתום המסגרת עד יום שישי מעבר הבן יהיה באזור עסקו של האב באזור .</w:t>
      </w:r>
    </w:p>
    <w:p w:rsidR="0072136E" w:rsidRDefault="0072136E" w:rsidP="0072136E">
      <w:pPr>
        <w:spacing w:line="360" w:lineRule="auto"/>
        <w:ind w:left="1440" w:hanging="720"/>
        <w:jc w:val="both"/>
        <w:rPr>
          <w:rFonts w:ascii="David" w:hAnsi="David"/>
          <w:rtl/>
        </w:rPr>
      </w:pPr>
    </w:p>
    <w:p w:rsidR="0072136E" w:rsidRDefault="0072136E" w:rsidP="0072136E">
      <w:pPr>
        <w:spacing w:line="360" w:lineRule="auto"/>
        <w:ind w:left="1440" w:hanging="720"/>
        <w:jc w:val="both"/>
        <w:rPr>
          <w:rFonts w:ascii="David" w:hAnsi="David"/>
          <w:rtl/>
        </w:rPr>
      </w:pPr>
      <w:r>
        <w:rPr>
          <w:rFonts w:ascii="David" w:hAnsi="David"/>
          <w:rtl/>
        </w:rPr>
        <w:lastRenderedPageBreak/>
        <w:t>ג.</w:t>
      </w:r>
      <w:r>
        <w:rPr>
          <w:rFonts w:ascii="David" w:hAnsi="David"/>
          <w:rtl/>
        </w:rPr>
        <w:tab/>
        <w:t>בנוסף סברו חברות הוועדה שהאב יהיה רשאי לבקר את הבן בימי שני בקיבוץ מהמסגרת החינוכית או לחילופין לקחת אותו ביום שני בשעה 13:00 עד ליום שלישי עת ישיבו למסגרת החינוכית</w:t>
      </w:r>
      <w:r>
        <w:rPr>
          <w:rFonts w:ascii="David" w:hAnsi="David" w:hint="cs"/>
          <w:rtl/>
        </w:rPr>
        <w:t>.</w:t>
      </w:r>
    </w:p>
    <w:p w:rsidR="0072136E" w:rsidRDefault="0072136E" w:rsidP="0072136E">
      <w:pPr>
        <w:spacing w:line="360" w:lineRule="auto"/>
        <w:ind w:left="1440" w:hanging="720"/>
        <w:jc w:val="both"/>
        <w:rPr>
          <w:rFonts w:ascii="David" w:hAnsi="David"/>
          <w:rtl/>
        </w:rPr>
      </w:pPr>
      <w:r>
        <w:rPr>
          <w:rFonts w:ascii="David" w:hAnsi="David"/>
          <w:rtl/>
        </w:rPr>
        <w:t xml:space="preserve"> </w:t>
      </w:r>
    </w:p>
    <w:p w:rsidR="0072136E" w:rsidRDefault="0072136E" w:rsidP="0072136E">
      <w:pPr>
        <w:spacing w:line="360" w:lineRule="auto"/>
        <w:ind w:left="720"/>
        <w:jc w:val="both"/>
        <w:rPr>
          <w:rFonts w:ascii="David" w:hAnsi="David"/>
          <w:b/>
          <w:bCs/>
          <w:rtl/>
        </w:rPr>
      </w:pPr>
      <w:r>
        <w:rPr>
          <w:rFonts w:ascii="David" w:hAnsi="David" w:hint="cs"/>
          <w:rtl/>
        </w:rPr>
        <w:t>צוין ש</w:t>
      </w:r>
      <w:r>
        <w:rPr>
          <w:rFonts w:ascii="David" w:hAnsi="David"/>
          <w:rtl/>
        </w:rPr>
        <w:t>"</w:t>
      </w:r>
      <w:r>
        <w:rPr>
          <w:rFonts w:ascii="David" w:hAnsi="David"/>
          <w:b/>
          <w:bCs/>
          <w:rtl/>
        </w:rPr>
        <w:t>האם מסכימה לסידור המוצע, האב מתנגד בתוקף ומבקש להשאיר את ההסדר הקיים היום".</w:t>
      </w:r>
    </w:p>
    <w:p w:rsidR="0072136E" w:rsidRDefault="0072136E" w:rsidP="0072136E">
      <w:pPr>
        <w:spacing w:line="360" w:lineRule="auto"/>
        <w:ind w:left="720"/>
        <w:jc w:val="both"/>
        <w:rPr>
          <w:rFonts w:ascii="David" w:hAnsi="David"/>
          <w:b/>
          <w:bCs/>
          <w:rtl/>
        </w:rPr>
      </w:pPr>
    </w:p>
    <w:p w:rsidR="0072136E" w:rsidRDefault="0072136E" w:rsidP="0072136E">
      <w:pPr>
        <w:spacing w:line="360" w:lineRule="auto"/>
        <w:ind w:left="720"/>
        <w:jc w:val="both"/>
        <w:rPr>
          <w:rFonts w:ascii="David" w:hAnsi="David"/>
          <w:rtl/>
        </w:rPr>
      </w:pPr>
      <w:r>
        <w:rPr>
          <w:rFonts w:ascii="David" w:hAnsi="David"/>
          <w:rtl/>
        </w:rPr>
        <w:t xml:space="preserve">הצדדים הגיבו בכתב להמלצות התסקיר ושבו על עמדותיהם ובעיקר </w:t>
      </w:r>
      <w:r>
        <w:rPr>
          <w:rFonts w:ascii="David" w:hAnsi="David" w:hint="cs"/>
          <w:rtl/>
        </w:rPr>
        <w:t xml:space="preserve">שב </w:t>
      </w:r>
      <w:r>
        <w:rPr>
          <w:rFonts w:ascii="David" w:hAnsi="David"/>
          <w:rtl/>
        </w:rPr>
        <w:t xml:space="preserve">האב על עמדתו הנחרצת נגד המעבר.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84"/>
        <w:jc w:val="both"/>
        <w:rPr>
          <w:rFonts w:ascii="David" w:hAnsi="David"/>
          <w:b/>
          <w:bCs/>
          <w:u w:val="single"/>
          <w:rtl/>
        </w:rPr>
      </w:pPr>
      <w:r>
        <w:rPr>
          <w:rFonts w:ascii="David" w:hAnsi="David"/>
          <w:b/>
          <w:bCs/>
          <w:u w:val="single"/>
          <w:rtl/>
        </w:rPr>
        <w:t>הדיון</w:t>
      </w:r>
      <w:r>
        <w:rPr>
          <w:rFonts w:ascii="David" w:hAnsi="David"/>
          <w:b/>
          <w:bCs/>
          <w:rtl/>
        </w:rPr>
        <w:t>:</w:t>
      </w:r>
    </w:p>
    <w:p w:rsidR="0072136E" w:rsidRDefault="0072136E" w:rsidP="0072136E">
      <w:pPr>
        <w:spacing w:line="360" w:lineRule="auto"/>
        <w:ind w:left="84"/>
        <w:jc w:val="both"/>
        <w:rPr>
          <w:rFonts w:ascii="David" w:hAnsi="David"/>
          <w:rtl/>
        </w:rPr>
      </w:pPr>
      <w:r>
        <w:rPr>
          <w:rFonts w:ascii="David" w:hAnsi="David"/>
          <w:rtl/>
        </w:rPr>
        <w:t>4.</w:t>
      </w:r>
      <w:r>
        <w:rPr>
          <w:rFonts w:ascii="David" w:hAnsi="David"/>
          <w:rtl/>
        </w:rPr>
        <w:tab/>
        <w:t>ביום 19/4/2023 התקיים</w:t>
      </w:r>
      <w:r>
        <w:rPr>
          <w:rFonts w:ascii="David" w:hAnsi="David" w:hint="cs"/>
          <w:rtl/>
        </w:rPr>
        <w:t xml:space="preserve">  דיון במחלוקת האמורה. </w:t>
      </w:r>
    </w:p>
    <w:p w:rsidR="0072136E" w:rsidRDefault="0072136E" w:rsidP="0072136E">
      <w:pPr>
        <w:spacing w:line="360" w:lineRule="auto"/>
        <w:ind w:left="84"/>
        <w:jc w:val="both"/>
        <w:rPr>
          <w:rFonts w:ascii="David" w:hAnsi="David"/>
          <w:rtl/>
        </w:rPr>
      </w:pPr>
    </w:p>
    <w:p w:rsidR="0072136E" w:rsidRDefault="0072136E" w:rsidP="0072136E">
      <w:pPr>
        <w:spacing w:line="360" w:lineRule="auto"/>
        <w:ind w:left="714"/>
        <w:jc w:val="both"/>
        <w:rPr>
          <w:rFonts w:ascii="David" w:hAnsi="David"/>
          <w:rtl/>
        </w:rPr>
      </w:pPr>
      <w:r>
        <w:rPr>
          <w:rFonts w:ascii="David" w:hAnsi="David" w:hint="cs"/>
          <w:rtl/>
        </w:rPr>
        <w:t xml:space="preserve">באי כוח הצדדים טענו באריכות בעניין, אולם בדברים לא הייתה </w:t>
      </w:r>
      <w:r>
        <w:rPr>
          <w:rFonts w:ascii="David" w:hAnsi="David"/>
          <w:rtl/>
        </w:rPr>
        <w:t xml:space="preserve">חדשנות רבה </w:t>
      </w:r>
      <w:r>
        <w:rPr>
          <w:rFonts w:ascii="David" w:hAnsi="David" w:hint="cs"/>
          <w:rtl/>
        </w:rPr>
        <w:t xml:space="preserve">אל מול הטיעונים שהועלו בכתב או לפני הוועדה. כל צד התבצר בעמדתו והציג את הכשל שבטיעוני האחר   ולא מצאתי להרחיב בהבאתם. </w:t>
      </w:r>
    </w:p>
    <w:p w:rsidR="0072136E" w:rsidRDefault="0072136E" w:rsidP="0072136E">
      <w:pPr>
        <w:spacing w:line="360" w:lineRule="auto"/>
        <w:ind w:left="714"/>
        <w:jc w:val="both"/>
        <w:rPr>
          <w:rFonts w:ascii="David" w:hAnsi="David"/>
          <w:rtl/>
        </w:rPr>
      </w:pPr>
    </w:p>
    <w:p w:rsidR="0072136E" w:rsidRDefault="0072136E" w:rsidP="0072136E">
      <w:pPr>
        <w:spacing w:line="360" w:lineRule="auto"/>
        <w:jc w:val="both"/>
        <w:rPr>
          <w:rFonts w:ascii="David" w:hAnsi="David"/>
          <w:b/>
          <w:bCs/>
          <w:u w:val="single"/>
          <w:rtl/>
        </w:rPr>
      </w:pPr>
      <w:r>
        <w:rPr>
          <w:rFonts w:ascii="David" w:hAnsi="David"/>
          <w:b/>
          <w:bCs/>
          <w:u w:val="single"/>
          <w:rtl/>
        </w:rPr>
        <w:t>דיון והכרעה:</w:t>
      </w:r>
    </w:p>
    <w:p w:rsidR="0072136E" w:rsidRDefault="0072136E" w:rsidP="0072136E">
      <w:pPr>
        <w:spacing w:line="360" w:lineRule="auto"/>
        <w:jc w:val="both"/>
        <w:rPr>
          <w:rFonts w:ascii="David" w:hAnsi="David"/>
          <w:b/>
          <w:bCs/>
          <w:u w:val="single"/>
          <w:rtl/>
        </w:rPr>
      </w:pPr>
    </w:p>
    <w:p w:rsidR="0072136E" w:rsidRDefault="0072136E" w:rsidP="0072136E">
      <w:pPr>
        <w:spacing w:line="360" w:lineRule="auto"/>
        <w:ind w:left="720" w:hanging="720"/>
        <w:jc w:val="both"/>
        <w:rPr>
          <w:rFonts w:ascii="David" w:hAnsi="David"/>
          <w:rtl/>
        </w:rPr>
      </w:pPr>
      <w:r>
        <w:rPr>
          <w:rFonts w:ascii="David" w:hAnsi="David"/>
          <w:rtl/>
        </w:rPr>
        <w:t>5.</w:t>
      </w:r>
      <w:r>
        <w:rPr>
          <w:rFonts w:ascii="David" w:hAnsi="David"/>
          <w:rtl/>
        </w:rPr>
        <w:tab/>
        <w:t>אקדים ואומר שלאחר שקראתי את  טענות הצדדים בכתב, שמעתי את הצדדים</w:t>
      </w:r>
      <w:r>
        <w:rPr>
          <w:rFonts w:ascii="David" w:hAnsi="David" w:hint="cs"/>
          <w:rtl/>
        </w:rPr>
        <w:t xml:space="preserve"> ו</w:t>
      </w:r>
      <w:r>
        <w:rPr>
          <w:rFonts w:ascii="David" w:hAnsi="David"/>
          <w:rtl/>
        </w:rPr>
        <w:t xml:space="preserve">קראתי את התסקיר הגעתי לכדי מסקנה שיש לאפשר לאם לעבור ולהתגורר בקיבוץ  </w:t>
      </w:r>
      <w:r>
        <w:rPr>
          <w:rFonts w:ascii="David" w:hAnsi="David"/>
        </w:rPr>
        <w:t>XX</w:t>
      </w:r>
      <w:r>
        <w:rPr>
          <w:rFonts w:ascii="David" w:hAnsi="David"/>
          <w:rtl/>
        </w:rPr>
        <w:t>.</w:t>
      </w:r>
    </w:p>
    <w:p w:rsidR="0072136E" w:rsidRDefault="0072136E" w:rsidP="0072136E">
      <w:pPr>
        <w:spacing w:line="360" w:lineRule="auto"/>
        <w:ind w:left="720" w:hanging="720"/>
        <w:jc w:val="both"/>
        <w:rPr>
          <w:rFonts w:ascii="David" w:hAnsi="David"/>
          <w:rtl/>
        </w:rPr>
      </w:pPr>
    </w:p>
    <w:p w:rsidR="0072136E" w:rsidRDefault="0072136E" w:rsidP="0072136E">
      <w:pPr>
        <w:spacing w:line="360" w:lineRule="auto"/>
        <w:ind w:left="720" w:hanging="720"/>
        <w:jc w:val="both"/>
        <w:rPr>
          <w:rFonts w:ascii="David" w:hAnsi="David"/>
          <w:rtl/>
        </w:rPr>
      </w:pPr>
      <w:r>
        <w:rPr>
          <w:rFonts w:ascii="David" w:hAnsi="David"/>
          <w:rtl/>
        </w:rPr>
        <w:t>6.</w:t>
      </w:r>
      <w:r>
        <w:rPr>
          <w:rFonts w:ascii="David" w:hAnsi="David"/>
          <w:rtl/>
        </w:rPr>
        <w:tab/>
        <w:t>לא מדובר בבקשה להגירה פנימית רגילה</w:t>
      </w:r>
      <w:r>
        <w:rPr>
          <w:rFonts w:ascii="David" w:hAnsi="David" w:hint="cs"/>
          <w:rtl/>
        </w:rPr>
        <w:t>,</w:t>
      </w:r>
      <w:r>
        <w:rPr>
          <w:rFonts w:ascii="David" w:hAnsi="David"/>
          <w:rtl/>
        </w:rPr>
        <w:t xml:space="preserve"> מעבר למקום מגורים אחר והחלטה בעניין זה היא החלטה הקובעת מסמרות בעתידה ובאורח חייה של האם עד כדי שלילת רצונה לקבוע לעצמה את אורח חייה. אין מחלוקת שלא ניתן להגביל את חופש התנועה של האם ולמנוע ממנה בחירה היכן להתגורר. קביעה זו נכונה כלפי כל אם ואב בישראל</w:t>
      </w:r>
      <w:r>
        <w:rPr>
          <w:rFonts w:ascii="David" w:hAnsi="David" w:hint="cs"/>
          <w:rtl/>
        </w:rPr>
        <w:t>,</w:t>
      </w:r>
      <w:r>
        <w:rPr>
          <w:rFonts w:ascii="David" w:hAnsi="David"/>
          <w:rtl/>
        </w:rPr>
        <w:t xml:space="preserve"> אולם בנסיבות תיק זה מקל וחומר.</w:t>
      </w:r>
    </w:p>
    <w:p w:rsidR="0072136E" w:rsidRDefault="0072136E" w:rsidP="0072136E">
      <w:pPr>
        <w:spacing w:line="360" w:lineRule="auto"/>
        <w:ind w:left="720" w:hanging="720"/>
        <w:jc w:val="both"/>
        <w:rPr>
          <w:rFonts w:ascii="David" w:hAnsi="David"/>
          <w:rtl/>
        </w:rPr>
      </w:pPr>
    </w:p>
    <w:p w:rsidR="0072136E" w:rsidRDefault="0072136E" w:rsidP="0072136E">
      <w:pPr>
        <w:spacing w:line="360" w:lineRule="auto"/>
        <w:ind w:left="720" w:hanging="720"/>
        <w:jc w:val="both"/>
        <w:rPr>
          <w:rFonts w:ascii="David" w:hAnsi="David"/>
          <w:rtl/>
        </w:rPr>
      </w:pPr>
      <w:r>
        <w:rPr>
          <w:rFonts w:ascii="David" w:hAnsi="David"/>
          <w:rtl/>
        </w:rPr>
        <w:tab/>
        <w:t xml:space="preserve">כך, דומה וברור שהבן בגיל קטני קטנים וחזקת הגיל הרך קבעה ועודנה קובעת שטובת הקטין אצל אמו. די בכך כדי לאפשר לאם להעתיק מגוריה לקיבוץ כבקשתה. </w:t>
      </w:r>
    </w:p>
    <w:p w:rsidR="0072136E" w:rsidRDefault="0072136E" w:rsidP="0072136E">
      <w:pPr>
        <w:spacing w:line="360" w:lineRule="auto"/>
        <w:ind w:left="720" w:hanging="720"/>
        <w:jc w:val="both"/>
        <w:rPr>
          <w:rFonts w:ascii="David" w:hAnsi="David"/>
          <w:rtl/>
        </w:rPr>
      </w:pPr>
    </w:p>
    <w:p w:rsidR="0072136E" w:rsidRDefault="0072136E" w:rsidP="0072136E">
      <w:pPr>
        <w:spacing w:line="360" w:lineRule="auto"/>
        <w:ind w:left="720" w:hanging="720"/>
        <w:jc w:val="both"/>
        <w:rPr>
          <w:rFonts w:ascii="David" w:hAnsi="David"/>
          <w:rtl/>
        </w:rPr>
      </w:pPr>
      <w:r>
        <w:rPr>
          <w:rFonts w:ascii="David" w:hAnsi="David"/>
          <w:rtl/>
        </w:rPr>
        <w:tab/>
        <w:t>השאלה הנותרת לבחינה היא האם המעבר עולה  עם טובתו של הבן וכיצד תישמרנה זכויותיו של האב.</w:t>
      </w:r>
    </w:p>
    <w:p w:rsidR="0072136E" w:rsidRDefault="0072136E" w:rsidP="0072136E">
      <w:pPr>
        <w:spacing w:line="360" w:lineRule="auto"/>
        <w:ind w:left="720" w:hanging="720"/>
        <w:jc w:val="both"/>
        <w:rPr>
          <w:rFonts w:ascii="David" w:hAnsi="David"/>
          <w:rtl/>
        </w:rPr>
      </w:pPr>
    </w:p>
    <w:p w:rsidR="0072136E" w:rsidRDefault="0072136E" w:rsidP="0072136E">
      <w:pPr>
        <w:spacing w:line="360" w:lineRule="auto"/>
        <w:ind w:left="720" w:hanging="720"/>
        <w:jc w:val="both"/>
        <w:rPr>
          <w:rFonts w:ascii="David" w:hAnsi="David"/>
          <w:rtl/>
        </w:rPr>
      </w:pPr>
      <w:r>
        <w:rPr>
          <w:rFonts w:ascii="David" w:hAnsi="David"/>
          <w:rtl/>
        </w:rPr>
        <w:t>7.</w:t>
      </w:r>
      <w:r>
        <w:rPr>
          <w:rFonts w:ascii="David" w:hAnsi="David"/>
          <w:rtl/>
        </w:rPr>
        <w:tab/>
        <w:t xml:space="preserve">אליבא </w:t>
      </w:r>
      <w:r>
        <w:rPr>
          <w:rFonts w:ascii="David" w:hAnsi="David" w:hint="cs"/>
          <w:rtl/>
        </w:rPr>
        <w:t>ד</w:t>
      </w:r>
      <w:r>
        <w:rPr>
          <w:rFonts w:ascii="David" w:hAnsi="David"/>
          <w:rtl/>
        </w:rPr>
        <w:t xml:space="preserve">דעתם של גורמי המקצוע, הוועדה, המעבר עולה בקנה אחד עם טובתו של הבן. קשה לדמיין שוועדה מקצועית היושבת על המדוכה לא תבחן את האפשרויות השונות אל מול טובת הבן.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lastRenderedPageBreak/>
        <w:t>ברם, גם אם אטיל ספק בכך, אך למקרא התסקיר איני עושה כך, סבורני שלא יהיה חולק על כך שטובתו של הבן נגזרת בעת שהייתו עם האם גם מתחושת הסיפוק</w:t>
      </w:r>
      <w:r>
        <w:rPr>
          <w:rFonts w:ascii="David" w:hAnsi="David" w:hint="cs"/>
          <w:rtl/>
        </w:rPr>
        <w:t>,</w:t>
      </w:r>
      <w:r>
        <w:rPr>
          <w:rFonts w:ascii="David" w:hAnsi="David"/>
          <w:rtl/>
        </w:rPr>
        <w:t xml:space="preserve"> הנינוחות ותחושותיה של האם. ברור שככל שימנע מעבר האם לקיבוץ- לחיים שונים מחייה היום- כחברה בקיבוץ  השלומות (</w:t>
      </w:r>
      <w:r>
        <w:rPr>
          <w:rFonts w:ascii="David" w:hAnsi="David"/>
        </w:rPr>
        <w:t xml:space="preserve">Well-being </w:t>
      </w:r>
      <w:r>
        <w:rPr>
          <w:rFonts w:ascii="David" w:hAnsi="David"/>
          <w:rtl/>
        </w:rPr>
        <w:t xml:space="preserve"> </w:t>
      </w:r>
      <w:r>
        <w:rPr>
          <w:rFonts w:ascii="David" w:hAnsi="David" w:hint="cs"/>
          <w:rtl/>
        </w:rPr>
        <w:t xml:space="preserve">) שלה תיפגע ותחושותיה של האם בתפיסתה את חייה, רצונותיה ושלוות חייה יקרינו על חייו של הבן.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מנגד</w:t>
      </w:r>
      <w:r>
        <w:rPr>
          <w:rFonts w:ascii="David" w:hAnsi="David" w:hint="cs"/>
          <w:rtl/>
        </w:rPr>
        <w:t>,</w:t>
      </w:r>
      <w:r>
        <w:rPr>
          <w:rFonts w:ascii="David" w:hAnsi="David"/>
          <w:rtl/>
        </w:rPr>
        <w:t xml:space="preserve"> ברור שהחלטה זו עשויה לפגוע בזכות ההורית של האב להיות אב לבן על פי שנהג עד כה.</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20"/>
        <w:jc w:val="both"/>
        <w:rPr>
          <w:rFonts w:ascii="David" w:hAnsi="David"/>
          <w:rtl/>
        </w:rPr>
      </w:pPr>
      <w:r>
        <w:rPr>
          <w:rFonts w:ascii="David" w:hAnsi="David"/>
          <w:rtl/>
        </w:rPr>
        <w:t xml:space="preserve">כעולה מהחומר שלפני, כאמור, שני ההורים הם הורים מיטיבים וראויים. טובת הבן להיות בקשר עם שני הוריו. </w:t>
      </w:r>
    </w:p>
    <w:p w:rsidR="0072136E" w:rsidRDefault="0072136E" w:rsidP="0072136E">
      <w:pPr>
        <w:spacing w:line="360" w:lineRule="auto"/>
        <w:ind w:left="72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8.</w:t>
      </w:r>
      <w:r>
        <w:rPr>
          <w:rFonts w:ascii="David" w:hAnsi="David"/>
          <w:rtl/>
        </w:rPr>
        <w:tab/>
        <w:t xml:space="preserve">בטרם אדרש  לפרקטיקה הכרוכה בטובת הילד בהקשרו של המעבר ראוי להדגיש שאיני יכול לקבל את גישת האב ה'מאשים' במרומז ובישירות ולא פעם אחת את האם באנוכיות המזניחה את טובת הבן לטובת טובתה האישית מצד אחד והזנחת טובת הבן כתולדה של  גישה נדלני"ת, כלשונו, קרה ומחושבת, מצד שני.  </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ab/>
        <w:t xml:space="preserve">האב טען שהאם התקבלה לחברות בקיבוץ עת היו בני זוג. קבלת טיעון זה מאששת את גישתה של האם שהוא ידע או שהיה עליו לדעת ששינוי כה גדול בחייה יוביל לכך שיבוא יום והיא תעבור להתגורר בקיבוץ. </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jc w:val="both"/>
        <w:rPr>
          <w:rFonts w:ascii="David" w:hAnsi="David"/>
          <w:rtl/>
        </w:rPr>
      </w:pPr>
      <w:r>
        <w:rPr>
          <w:rFonts w:ascii="David" w:hAnsi="David"/>
          <w:rtl/>
        </w:rPr>
        <w:t>דברים אלו מקבלים משנה תוקף עת טען בסעיף 19 ש"</w:t>
      </w:r>
      <w:r>
        <w:rPr>
          <w:rFonts w:ascii="David" w:hAnsi="David"/>
          <w:b/>
          <w:bCs/>
          <w:rtl/>
        </w:rPr>
        <w:t xml:space="preserve">לתובעת היה כאמור ברור מהרגע הראשון להיכרות הצדדים כי מרכז חייו במושב </w:t>
      </w:r>
      <w:r>
        <w:rPr>
          <w:rFonts w:ascii="David" w:hAnsi="David"/>
          <w:b/>
          <w:bCs/>
        </w:rPr>
        <w:t>XXX</w:t>
      </w:r>
      <w:r>
        <w:rPr>
          <w:rFonts w:ascii="David" w:hAnsi="David"/>
          <w:b/>
          <w:bCs/>
          <w:rtl/>
        </w:rPr>
        <w:t xml:space="preserve"> (שם מתגוררים גם אימו ואחיו) וכי אין ולו שמץ של סיכוי שהו</w:t>
      </w:r>
      <w:r>
        <w:rPr>
          <w:rFonts w:ascii="David" w:hAnsi="David" w:hint="cs"/>
          <w:b/>
          <w:bCs/>
          <w:rtl/>
        </w:rPr>
        <w:t xml:space="preserve">א </w:t>
      </w:r>
      <w:r>
        <w:rPr>
          <w:rFonts w:ascii="David" w:hAnsi="David"/>
          <w:b/>
          <w:bCs/>
          <w:rtl/>
        </w:rPr>
        <w:t xml:space="preserve">יעתיק את מגוריו לקיבוץ </w:t>
      </w:r>
      <w:r>
        <w:rPr>
          <w:rFonts w:ascii="David" w:hAnsi="David"/>
          <w:b/>
          <w:bCs/>
        </w:rPr>
        <w:t>XX</w:t>
      </w:r>
      <w:r>
        <w:rPr>
          <w:rFonts w:ascii="David" w:hAnsi="David"/>
          <w:b/>
          <w:bCs/>
          <w:rtl/>
        </w:rPr>
        <w:t xml:space="preserve"> המרוחק</w:t>
      </w:r>
      <w:r>
        <w:rPr>
          <w:rFonts w:ascii="David" w:hAnsi="David"/>
          <w:rtl/>
        </w:rPr>
        <w:t>" – התובנה העולה מדברים אלו שנושא המעבר עלה גם עלה בשיח בין הצדדים. צא ולמד:  אם לא עלה שיח זה בין הצדדים כיצד היה לתובעת ברור אם לא הובהר לה על ידי הנתבע- ואם הובהר לה שזו עמדתו הרי שידע שזו כוונתה.</w:t>
      </w:r>
    </w:p>
    <w:p w:rsidR="0072136E" w:rsidRDefault="0072136E" w:rsidP="0072136E">
      <w:pPr>
        <w:spacing w:line="360" w:lineRule="auto"/>
        <w:ind w:left="714"/>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ab/>
        <w:t>דברים אלו אף אינם מתיישבים עם האמור בסעיף 44 לכתב הגנתו שם טען "...</w:t>
      </w:r>
      <w:r>
        <w:rPr>
          <w:rFonts w:ascii="David" w:hAnsi="David"/>
          <w:b/>
          <w:bCs/>
          <w:rtl/>
        </w:rPr>
        <w:t>לא היה מביא ילד לעולם עם בת זוג שמתכוונת לעבור להתגורר במרחק של למעלה מ- 135 ק"מ</w:t>
      </w:r>
      <w:r>
        <w:rPr>
          <w:rFonts w:ascii="David" w:hAnsi="David"/>
          <w:rtl/>
        </w:rPr>
        <w:t xml:space="preserve"> ...". ראש וראשון  טוב לו שלא נאמר משפט זה משל האם היא כלי להולדת ילדים בהתאם לרצונותיו או תכתיביו ולא פרי אהבתם לעת ההיא. דומני שבני זוג הבאים בברית אהבתם ובוחרים להביא ילד לעולם אינם מייגעים במוחם, בדרך כלל, נושאים </w:t>
      </w:r>
      <w:r>
        <w:rPr>
          <w:rFonts w:ascii="David" w:hAnsi="David" w:hint="cs"/>
          <w:rtl/>
        </w:rPr>
        <w:t>שניתן</w:t>
      </w:r>
      <w:r>
        <w:rPr>
          <w:rFonts w:ascii="David" w:hAnsi="David"/>
          <w:rtl/>
        </w:rPr>
        <w:t xml:space="preserve"> להעלותם בדיעבד.</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ab/>
        <w:t xml:space="preserve">לגופה של מחלוקת עובדת היותה של החזרה  </w:t>
      </w:r>
      <w:r>
        <w:rPr>
          <w:rFonts w:ascii="David" w:hAnsi="David" w:hint="cs"/>
          <w:rtl/>
        </w:rPr>
        <w:t>ל</w:t>
      </w:r>
      <w:r>
        <w:rPr>
          <w:rFonts w:ascii="David" w:hAnsi="David"/>
          <w:rtl/>
        </w:rPr>
        <w:t xml:space="preserve">קיבוץ הולדתה היה באוויר- עצם הידיעה על קבלתה של האם כחברה בקיבוץ היה לנגד עיניו כהליך שעל ציר הזמן יוביל למעברה להתגורר כחברה בקיבוץ. </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lastRenderedPageBreak/>
        <w:t>9.</w:t>
      </w:r>
      <w:r>
        <w:rPr>
          <w:rFonts w:ascii="David" w:hAnsi="David"/>
          <w:rtl/>
        </w:rPr>
        <w:tab/>
        <w:t>איני אטום לרחשי ליבו של האב ואינו גס בתחושותיו. אך במצב הדברים שנוצר האם אינה יכולה להישאר להתגורר במקום מגוריה ולהיות שבויה באזור מגוריה הנוכחי עד שיבגר הבן ובעשותה כן לבטל עתידה כחברה בקיבוץ. עם כל הקושי דומה שניידות האב  מצד אחד והרחבת זמני שהות יעניקו את האיזון הנכון במצב דברים בלתי אפשרי זה לכל אחד מההורים.</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10.</w:t>
      </w:r>
      <w:r>
        <w:rPr>
          <w:rFonts w:ascii="David" w:hAnsi="David"/>
          <w:rtl/>
        </w:rPr>
        <w:tab/>
        <w:t xml:space="preserve">בשים לב לאמור לעיל אני מקבל את בקשת באם לעבור להתגורר עם הבן בקיבוץ </w:t>
      </w:r>
      <w:r>
        <w:rPr>
          <w:rFonts w:ascii="David" w:hAnsi="David"/>
        </w:rPr>
        <w:t>XX</w:t>
      </w:r>
      <w:r>
        <w:rPr>
          <w:rFonts w:ascii="David" w:hAnsi="David"/>
          <w:rtl/>
        </w:rPr>
        <w:t>.</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11.</w:t>
      </w:r>
      <w:r>
        <w:rPr>
          <w:rFonts w:ascii="David" w:hAnsi="David"/>
          <w:rtl/>
        </w:rPr>
        <w:tab/>
        <w:t xml:space="preserve">יחד עם זאת, מצאתי לשנות מהמלצת הוועדה באשר לשהות של האב עם הבן בסופי שבוע באופן שבחודש אחד האב ישהה עם הבן בשני סופי שבוע החל  מיום חמישי  ועד למוצאי שבת בשעה 19:00. האם תביא את הבן למקום עבודתו של האב בישוב </w:t>
      </w:r>
      <w:r>
        <w:rPr>
          <w:rFonts w:ascii="David" w:hAnsi="David" w:hint="cs"/>
        </w:rPr>
        <w:t>XXX</w:t>
      </w:r>
      <w:r>
        <w:rPr>
          <w:rFonts w:ascii="David" w:hAnsi="David" w:hint="cs"/>
          <w:rtl/>
        </w:rPr>
        <w:t xml:space="preserve"> </w:t>
      </w:r>
      <w:r>
        <w:rPr>
          <w:rFonts w:ascii="David" w:hAnsi="David"/>
          <w:rtl/>
        </w:rPr>
        <w:t>ותאסוף את הבן מבית האב, כאמור, במוצאי שבת.</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jc w:val="both"/>
        <w:rPr>
          <w:rFonts w:ascii="David" w:hAnsi="David"/>
          <w:rtl/>
        </w:rPr>
      </w:pPr>
      <w:r>
        <w:rPr>
          <w:rFonts w:ascii="David" w:hAnsi="David"/>
          <w:rtl/>
        </w:rPr>
        <w:t>בחודש שלאחר מכן ישהה הבן עם האב שלושה סופי שבוע כאשר רק שניים מהם הם שבוע אחר שבוע ובאותה מתכונת של הבאת הבן ואיסופו.</w:t>
      </w:r>
    </w:p>
    <w:p w:rsidR="0072136E" w:rsidRDefault="0072136E" w:rsidP="0072136E">
      <w:pPr>
        <w:spacing w:line="360" w:lineRule="auto"/>
        <w:ind w:left="714"/>
        <w:jc w:val="both"/>
        <w:rPr>
          <w:rFonts w:ascii="David" w:hAnsi="David"/>
          <w:rtl/>
        </w:rPr>
      </w:pPr>
    </w:p>
    <w:p w:rsidR="0072136E" w:rsidRDefault="0072136E" w:rsidP="0072136E">
      <w:pPr>
        <w:spacing w:line="360" w:lineRule="auto"/>
        <w:ind w:left="714"/>
        <w:jc w:val="both"/>
        <w:rPr>
          <w:rFonts w:ascii="David" w:hAnsi="David"/>
          <w:rtl/>
        </w:rPr>
      </w:pPr>
      <w:r>
        <w:rPr>
          <w:rFonts w:ascii="David" w:hAnsi="David"/>
          <w:rtl/>
        </w:rPr>
        <w:t>ההורים יחלקו ביניהם את החופשות והחגים כמקובל מחצה ומחצה כאשר הבן שוהה עם אחד ההורים בחג מסוים בשנה א הוא יחגוג עם ההורה האחר בשנה הבאה.</w:t>
      </w:r>
    </w:p>
    <w:p w:rsidR="0072136E" w:rsidRDefault="0072136E" w:rsidP="0072136E">
      <w:pPr>
        <w:spacing w:line="360" w:lineRule="auto"/>
        <w:ind w:left="714"/>
        <w:jc w:val="both"/>
        <w:rPr>
          <w:rFonts w:ascii="David" w:hAnsi="David"/>
          <w:rtl/>
        </w:rPr>
      </w:pPr>
    </w:p>
    <w:p w:rsidR="0072136E" w:rsidRDefault="0072136E" w:rsidP="0072136E">
      <w:pPr>
        <w:spacing w:line="360" w:lineRule="auto"/>
        <w:ind w:left="714"/>
        <w:jc w:val="both"/>
        <w:rPr>
          <w:rFonts w:ascii="David" w:hAnsi="David"/>
          <w:rtl/>
        </w:rPr>
      </w:pPr>
      <w:r>
        <w:rPr>
          <w:rFonts w:ascii="David" w:hAnsi="David"/>
          <w:rtl/>
        </w:rPr>
        <w:t>לעניין אמצע השבוע אני מאמץ את המלצת התסקיר</w:t>
      </w:r>
      <w:r>
        <w:rPr>
          <w:rFonts w:ascii="David" w:hAnsi="David" w:hint="cs"/>
          <w:rtl/>
        </w:rPr>
        <w:t xml:space="preserve">. </w:t>
      </w:r>
      <w:r>
        <w:rPr>
          <w:rFonts w:ascii="David" w:hAnsi="David"/>
          <w:rtl/>
        </w:rPr>
        <w:t>עם זאת לאב שמורה הזכות בתיאום עם האם להרחיב ביקוריו מעת לעת אצל הבן.</w:t>
      </w:r>
    </w:p>
    <w:p w:rsidR="0072136E" w:rsidRDefault="0072136E" w:rsidP="0072136E">
      <w:pPr>
        <w:spacing w:line="360" w:lineRule="auto"/>
        <w:ind w:left="714"/>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12.</w:t>
      </w:r>
      <w:r>
        <w:rPr>
          <w:rFonts w:ascii="David" w:hAnsi="David"/>
          <w:rtl/>
        </w:rPr>
        <w:tab/>
        <w:t>האם תדווח לאב על כל אירוע של הבן במסגרות השונות, האב יוזמן להשתתף בה</w:t>
      </w:r>
      <w:r>
        <w:rPr>
          <w:rFonts w:ascii="David" w:hAnsi="David" w:hint="cs"/>
          <w:rtl/>
        </w:rPr>
        <w:t>ם</w:t>
      </w:r>
      <w:r>
        <w:rPr>
          <w:rFonts w:ascii="David" w:hAnsi="David"/>
          <w:rtl/>
        </w:rPr>
        <w:t xml:space="preserve"> וינהג על פי הבנתו.</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13.</w:t>
      </w:r>
      <w:r>
        <w:rPr>
          <w:rFonts w:ascii="David" w:hAnsi="David"/>
          <w:rtl/>
        </w:rPr>
        <w:tab/>
        <w:t>בטרם נעילה מצאתי להדגיש שלא ראיתי לנכון  להורות על חקירת התובעת</w:t>
      </w:r>
      <w:r>
        <w:rPr>
          <w:rFonts w:ascii="David" w:hAnsi="David" w:hint="cs"/>
          <w:rtl/>
        </w:rPr>
        <w:t xml:space="preserve"> ו</w:t>
      </w:r>
      <w:r>
        <w:rPr>
          <w:rFonts w:ascii="David" w:hAnsi="David"/>
          <w:rtl/>
        </w:rPr>
        <w:t>העו"ס לסדרי דין שכן בכך יש הכשלה מראש של יכולתה של התובעת לממש את רצונה לעבור להתגורר בקיבוץ</w:t>
      </w:r>
      <w:r>
        <w:rPr>
          <w:rFonts w:ascii="David" w:hAnsi="David" w:hint="cs"/>
          <w:rtl/>
        </w:rPr>
        <w:t>,</w:t>
      </w:r>
      <w:r>
        <w:rPr>
          <w:rFonts w:ascii="David" w:hAnsi="David"/>
          <w:rtl/>
        </w:rPr>
        <w:t xml:space="preserve"> שכן התמשכות ההליכים יקבעו מראש את תוצאות ההליך ואיני יכול להסכים לכך.  </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14.</w:t>
      </w:r>
      <w:r>
        <w:rPr>
          <w:rFonts w:ascii="David" w:hAnsi="David"/>
          <w:rtl/>
        </w:rPr>
        <w:tab/>
        <w:t>אני משהה החלטתי זו של מעבר בפועל למשך 7 ימים מהיום ועד ליום 9/7/23 על מנת שיוכל כל אחד מהצדדים להשיג על החלטתי לבית המשפט המחוזי.</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15.</w:t>
      </w:r>
      <w:r>
        <w:rPr>
          <w:rFonts w:ascii="David" w:hAnsi="David"/>
          <w:rtl/>
        </w:rPr>
        <w:tab/>
        <w:t>מתיר פרסום ההחלטה בהשמטת כל פרט מזהה.</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16.</w:t>
      </w:r>
      <w:r>
        <w:rPr>
          <w:rFonts w:ascii="David" w:hAnsi="David"/>
          <w:rtl/>
        </w:rPr>
        <w:tab/>
        <w:t>אין צו להוצאות.</w:t>
      </w:r>
    </w:p>
    <w:p w:rsidR="0072136E" w:rsidRDefault="0072136E" w:rsidP="0072136E">
      <w:pPr>
        <w:spacing w:line="360" w:lineRule="auto"/>
        <w:ind w:left="714" w:hanging="630"/>
        <w:jc w:val="both"/>
        <w:rPr>
          <w:rFonts w:ascii="David" w:hAnsi="David"/>
          <w:rtl/>
        </w:rPr>
      </w:pPr>
    </w:p>
    <w:p w:rsidR="0072136E" w:rsidRDefault="0072136E" w:rsidP="0072136E">
      <w:pPr>
        <w:spacing w:line="360" w:lineRule="auto"/>
        <w:ind w:left="714" w:hanging="630"/>
        <w:jc w:val="both"/>
        <w:rPr>
          <w:rFonts w:ascii="David" w:hAnsi="David"/>
          <w:rtl/>
        </w:rPr>
      </w:pPr>
      <w:r>
        <w:rPr>
          <w:rFonts w:ascii="David" w:hAnsi="David"/>
          <w:rtl/>
        </w:rPr>
        <w:t>17.</w:t>
      </w:r>
      <w:r>
        <w:rPr>
          <w:rFonts w:ascii="David" w:hAnsi="David"/>
          <w:rtl/>
        </w:rPr>
        <w:tab/>
        <w:t>תואיל המזכירות לשלוח החלטתי לצדדים ולקבוע ת"פ לסגירת התיק ליום 9/7/23.</w:t>
      </w:r>
    </w:p>
    <w:p w:rsidR="0072136E" w:rsidRDefault="0072136E" w:rsidP="0072136E">
      <w:pPr>
        <w:spacing w:line="360" w:lineRule="auto"/>
        <w:jc w:val="both"/>
        <w:rPr>
          <w:rFonts w:ascii="Arial" w:hAnsi="Arial"/>
          <w:noProof w:val="0"/>
          <w:rtl/>
        </w:rPr>
      </w:pPr>
    </w:p>
    <w:p w:rsidR="0072136E" w:rsidRDefault="0072136E" w:rsidP="0072136E">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תמוז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יולי 2023</w:t>
          </w:r>
        </w:sdtContent>
      </w:sdt>
      <w:r>
        <w:rPr>
          <w:rFonts w:ascii="Arial" w:hAnsi="Arial"/>
          <w:noProof w:val="0"/>
          <w:rtl/>
        </w:rPr>
        <w:t>, בהעדר הצדדים.</w:t>
      </w:r>
    </w:p>
    <w:p w:rsidR="0072136E" w:rsidRDefault="00DB4497" w:rsidP="0072136E">
      <w:pPr>
        <w:tabs>
          <w:tab w:val="left" w:pos="2553"/>
        </w:tabs>
        <w:ind w:left="5040"/>
        <w:rPr>
          <w:rtl/>
        </w:rPr>
      </w:pPr>
      <w:sdt>
        <w:sdtPr>
          <w:rPr>
            <w:rFonts w:hint="cs"/>
            <w:rtl/>
          </w:rPr>
          <w:alias w:val="2045"/>
          <w:tag w:val="2045"/>
          <w:id w:val="740689340"/>
          <w:placeholder>
            <w:docPart w:val="359EE0D8E5A7438191F9125C3C383C99"/>
          </w:placeholder>
          <w:showingPlcHdr/>
          <w:text w:multiLine="1"/>
        </w:sdtPr>
        <w:sdtEndPr/>
        <w:sdtContent>
          <w:r w:rsidR="0072136E">
            <w:rPr>
              <w:rFonts w:hint="cs"/>
              <w:rtl/>
            </w:rPr>
            <w:t xml:space="preserve">     </w:t>
          </w:r>
        </w:sdtContent>
      </w:sdt>
    </w:p>
    <w:p w:rsidR="0072136E" w:rsidRDefault="0072136E" w:rsidP="0072136E">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39316058"/>
        </w:sdtPr>
        <w:sdtEndPr/>
        <w:sdtContent>
          <w:r>
            <w:drawing>
              <wp:inline distT="0" distB="0" distL="0" distR="0" wp14:anchorId="1599C578" wp14:editId="47395CB1">
                <wp:extent cx="1581150"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581150" cy="1009649"/>
                        </a:xfrm>
                        <a:prstGeom prst="rect">
                          <a:avLst/>
                        </a:prstGeom>
                      </pic:spPr>
                    </pic:pic>
                  </a:graphicData>
                </a:graphic>
              </wp:inline>
            </w:drawing>
          </w:r>
        </w:sdtContent>
      </w:sdt>
    </w:p>
    <w:p w:rsidR="0072136E" w:rsidRDefault="0072136E" w:rsidP="0072136E">
      <w:pPr>
        <w:tabs>
          <w:tab w:val="left" w:pos="2553"/>
        </w:tabs>
        <w:rPr>
          <w:rFonts w:ascii="Arial" w:hAnsi="Arial"/>
          <w:noProof w:val="0"/>
          <w:rtl/>
        </w:rPr>
      </w:pPr>
    </w:p>
    <w:p w:rsidR="00F47FCA" w:rsidRDefault="00F47FCA"/>
    <w:sectPr w:rsidR="00F47FCA"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36E"/>
    <w:rsid w:val="0072136E"/>
    <w:rsid w:val="00BB502D"/>
    <w:rsid w:val="00C11DC6"/>
    <w:rsid w:val="00DB4497"/>
    <w:rsid w:val="00F47FCA"/>
    <w:rsid w:val="00FD3AD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CC353B-E893-4570-B793-94C4CA075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36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2136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2136E"/>
    <w:pPr>
      <w:tabs>
        <w:tab w:val="center" w:pos="4153"/>
        <w:tab w:val="right" w:pos="8306"/>
      </w:tabs>
    </w:pPr>
  </w:style>
  <w:style w:type="character" w:customStyle="1" w:styleId="a5">
    <w:name w:val="כותרת עליונה תו"/>
    <w:basedOn w:val="a0"/>
    <w:link w:val="a4"/>
    <w:rsid w:val="0072136E"/>
    <w:rPr>
      <w:rFonts w:ascii="Times New Roman" w:eastAsia="Times New Roman" w:hAnsi="Times New Roman" w:cs="David"/>
      <w:noProof/>
      <w:sz w:val="24"/>
      <w:szCs w:val="24"/>
    </w:rPr>
  </w:style>
  <w:style w:type="paragraph" w:styleId="NormalWeb">
    <w:name w:val="Normal (Web)"/>
    <w:basedOn w:val="a"/>
    <w:uiPriority w:val="99"/>
    <w:semiHidden/>
    <w:unhideWhenUsed/>
    <w:rsid w:val="0072136E"/>
    <w:pPr>
      <w:bidi w:val="0"/>
      <w:spacing w:before="100" w:beforeAutospacing="1" w:after="100" w:afterAutospacing="1"/>
    </w:pPr>
    <w:rPr>
      <w:rFonts w:eastAsiaTheme="minorEastAsia" w:cs="Times New Roman"/>
      <w:noProof w:val="0"/>
    </w:rPr>
  </w:style>
  <w:style w:type="paragraph" w:styleId="a6">
    <w:name w:val="Balloon Text"/>
    <w:basedOn w:val="a"/>
    <w:link w:val="a7"/>
    <w:uiPriority w:val="99"/>
    <w:semiHidden/>
    <w:unhideWhenUsed/>
    <w:rsid w:val="00FD3AD5"/>
    <w:rPr>
      <w:rFonts w:ascii="Tahoma" w:hAnsi="Tahoma" w:cs="Tahoma"/>
      <w:sz w:val="18"/>
      <w:szCs w:val="18"/>
    </w:rPr>
  </w:style>
  <w:style w:type="character" w:customStyle="1" w:styleId="a7">
    <w:name w:val="טקסט בלונים תו"/>
    <w:basedOn w:val="a0"/>
    <w:link w:val="a6"/>
    <w:uiPriority w:val="99"/>
    <w:semiHidden/>
    <w:rsid w:val="00FD3AD5"/>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59EE0D8E5A7438191F9125C3C383C99"/>
        <w:category>
          <w:name w:val="כללי"/>
          <w:gallery w:val="placeholder"/>
        </w:category>
        <w:types>
          <w:type w:val="bbPlcHdr"/>
        </w:types>
        <w:behaviors>
          <w:behavior w:val="content"/>
        </w:behaviors>
        <w:guid w:val="{63D7597B-A1B1-45A3-8E14-EC520901F7C3}"/>
      </w:docPartPr>
      <w:docPartBody>
        <w:p w:rsidR="00F11244" w:rsidRDefault="009474A6" w:rsidP="009474A6">
          <w:pPr>
            <w:pStyle w:val="359EE0D8E5A7438191F9125C3C383C9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4A6"/>
    <w:rsid w:val="00792FB1"/>
    <w:rsid w:val="009474A6"/>
    <w:rsid w:val="00DF34F2"/>
    <w:rsid w:val="00F1124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59EE0D8E5A7438191F9125C3C383C99">
    <w:name w:val="359EE0D8E5A7438191F9125C3C383C99"/>
    <w:rsid w:val="009474A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1925</Words>
  <Characters>9629</Characters>
  <Application>Microsoft Office Word</Application>
  <DocSecurity>0</DocSecurity>
  <Lines>80</Lines>
  <Paragraphs>23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2023-07-02T06:53:00Z</cp:lastPrinted>
  <dcterms:created xsi:type="dcterms:W3CDTF">2023-07-09T09:52:00Z</dcterms:created>
  <dcterms:modified xsi:type="dcterms:W3CDTF">2023-07-09T09:52:00Z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eed284e84319173021605de555692571e8c3fb7259ffeca25dbde3d5218d7166</vt:lpwstr>
  </property>
</Properties>
</file>